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A1" w:rsidRPr="00AD2025" w:rsidRDefault="009006A1" w:rsidP="001971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720" w:lineRule="auto"/>
        <w:jc w:val="center"/>
        <w:outlineLvl w:val="0"/>
        <w:rPr>
          <w:rFonts w:hAnsi="標楷體" w:hint="eastAsia"/>
          <w:b/>
          <w:bCs/>
          <w:color w:val="000000"/>
          <w:kern w:val="52"/>
          <w:sz w:val="40"/>
          <w:szCs w:val="40"/>
        </w:rPr>
      </w:pPr>
      <w:bookmarkStart w:id="0" w:name="_GoBack"/>
      <w:r>
        <w:rPr>
          <w:rFonts w:hAnsi="標楷體"/>
          <w:b/>
          <w:bCs/>
          <w:color w:val="000000"/>
          <w:kern w:val="52"/>
          <w:sz w:val="40"/>
          <w:szCs w:val="40"/>
        </w:rPr>
        <w:t>國立臺中教育大學管理學院教師評鑑實施要</w:t>
      </w:r>
      <w:r>
        <w:rPr>
          <w:rFonts w:hAnsi="標楷體" w:hint="eastAsia"/>
          <w:b/>
          <w:bCs/>
          <w:color w:val="000000"/>
          <w:kern w:val="52"/>
          <w:sz w:val="40"/>
          <w:szCs w:val="40"/>
        </w:rPr>
        <w:t>點</w:t>
      </w:r>
    </w:p>
    <w:bookmarkEnd w:id="0"/>
    <w:p w:rsidR="00E83F31" w:rsidRPr="00E83F31" w:rsidRDefault="000B064D" w:rsidP="00E83F31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101</w:t>
      </w:r>
      <w:r w:rsidR="00E83F31" w:rsidRPr="00E83F31">
        <w:rPr>
          <w:rFonts w:hAnsi="標楷體"/>
          <w:sz w:val="20"/>
          <w:szCs w:val="20"/>
        </w:rPr>
        <w:t>年</w:t>
      </w:r>
      <w:r>
        <w:rPr>
          <w:rFonts w:hAnsi="標楷體" w:hint="eastAsia"/>
          <w:sz w:val="20"/>
          <w:szCs w:val="20"/>
        </w:rPr>
        <w:t>5</w:t>
      </w:r>
      <w:r w:rsidR="00E83F31" w:rsidRPr="00E83F31">
        <w:rPr>
          <w:rFonts w:hAnsi="標楷體"/>
          <w:sz w:val="20"/>
          <w:szCs w:val="20"/>
        </w:rPr>
        <w:t>月</w:t>
      </w:r>
      <w:r>
        <w:rPr>
          <w:rFonts w:hAnsi="標楷體" w:hint="eastAsia"/>
          <w:sz w:val="20"/>
          <w:szCs w:val="20"/>
        </w:rPr>
        <w:t>14</w:t>
      </w:r>
      <w:r w:rsidR="00E83F31" w:rsidRPr="00E83F31">
        <w:rPr>
          <w:rFonts w:hAnsi="標楷體"/>
          <w:sz w:val="20"/>
          <w:szCs w:val="20"/>
        </w:rPr>
        <w:t>日</w:t>
      </w:r>
      <w:r w:rsidR="00E83F31" w:rsidRPr="00E83F31">
        <w:rPr>
          <w:sz w:val="20"/>
          <w:szCs w:val="20"/>
        </w:rPr>
        <w:t xml:space="preserve"> </w:t>
      </w:r>
      <w:r w:rsidR="00E83F31" w:rsidRPr="00E83F31">
        <w:rPr>
          <w:rFonts w:hAnsi="標楷體"/>
          <w:sz w:val="20"/>
          <w:szCs w:val="20"/>
        </w:rPr>
        <w:t>管理學院</w:t>
      </w:r>
      <w:r>
        <w:rPr>
          <w:rFonts w:hAnsi="標楷體" w:hint="eastAsia"/>
          <w:sz w:val="20"/>
          <w:szCs w:val="20"/>
        </w:rPr>
        <w:t>100</w:t>
      </w:r>
      <w:r w:rsidR="00E83F31" w:rsidRPr="00E83F31">
        <w:rPr>
          <w:rFonts w:hAnsi="標楷體"/>
          <w:sz w:val="20"/>
          <w:szCs w:val="20"/>
        </w:rPr>
        <w:t>學年度</w:t>
      </w:r>
      <w:r>
        <w:rPr>
          <w:rFonts w:hAnsi="標楷體" w:hint="eastAsia"/>
          <w:sz w:val="20"/>
          <w:szCs w:val="20"/>
        </w:rPr>
        <w:t>第</w:t>
      </w:r>
      <w:r>
        <w:rPr>
          <w:rFonts w:hAnsi="標楷體" w:hint="eastAsia"/>
          <w:sz w:val="20"/>
          <w:szCs w:val="20"/>
        </w:rPr>
        <w:t>2</w:t>
      </w:r>
      <w:r>
        <w:rPr>
          <w:rFonts w:hAnsi="標楷體" w:hint="eastAsia"/>
          <w:sz w:val="20"/>
          <w:szCs w:val="20"/>
        </w:rPr>
        <w:t>學期</w:t>
      </w:r>
      <w:r w:rsidR="00E83F31" w:rsidRPr="00E83F31">
        <w:rPr>
          <w:rFonts w:hAnsi="標楷體"/>
          <w:sz w:val="20"/>
          <w:szCs w:val="20"/>
        </w:rPr>
        <w:t>第</w:t>
      </w:r>
      <w:r>
        <w:rPr>
          <w:rFonts w:hAnsi="標楷體" w:hint="eastAsia"/>
          <w:sz w:val="20"/>
          <w:szCs w:val="20"/>
        </w:rPr>
        <w:t>2</w:t>
      </w:r>
      <w:r w:rsidR="00E83F31" w:rsidRPr="00E83F31">
        <w:rPr>
          <w:rFonts w:hAnsi="標楷體"/>
          <w:sz w:val="20"/>
          <w:szCs w:val="20"/>
        </w:rPr>
        <w:t>次院務會議通過</w:t>
      </w:r>
    </w:p>
    <w:p w:rsidR="00E83F31" w:rsidRDefault="00BE21E3" w:rsidP="00E83F31">
      <w:pPr>
        <w:jc w:val="right"/>
        <w:rPr>
          <w:sz w:val="20"/>
          <w:szCs w:val="20"/>
        </w:rPr>
      </w:pPr>
      <w:r w:rsidRPr="005E63EF">
        <w:rPr>
          <w:rFonts w:hint="eastAsia"/>
          <w:sz w:val="20"/>
          <w:szCs w:val="20"/>
        </w:rPr>
        <w:t>105</w:t>
      </w:r>
      <w:r w:rsidRPr="005E63EF">
        <w:rPr>
          <w:rFonts w:hint="eastAsia"/>
          <w:sz w:val="20"/>
          <w:szCs w:val="20"/>
        </w:rPr>
        <w:t>年</w:t>
      </w:r>
      <w:r w:rsidRPr="005E63EF">
        <w:rPr>
          <w:rFonts w:hint="eastAsia"/>
          <w:sz w:val="20"/>
          <w:szCs w:val="20"/>
        </w:rPr>
        <w:t>9</w:t>
      </w:r>
      <w:r w:rsidRPr="005E63EF">
        <w:rPr>
          <w:rFonts w:hint="eastAsia"/>
          <w:sz w:val="20"/>
          <w:szCs w:val="20"/>
        </w:rPr>
        <w:t>月</w:t>
      </w:r>
      <w:r w:rsidRPr="005E63EF">
        <w:rPr>
          <w:rFonts w:hint="eastAsia"/>
          <w:sz w:val="20"/>
          <w:szCs w:val="20"/>
        </w:rPr>
        <w:t>6</w:t>
      </w:r>
      <w:r w:rsidRPr="005E63EF">
        <w:rPr>
          <w:rFonts w:hint="eastAsia"/>
          <w:sz w:val="20"/>
          <w:szCs w:val="20"/>
        </w:rPr>
        <w:t>日</w:t>
      </w:r>
      <w:r w:rsidRPr="005E63EF">
        <w:rPr>
          <w:rFonts w:hint="eastAsia"/>
          <w:sz w:val="20"/>
          <w:szCs w:val="20"/>
        </w:rPr>
        <w:t xml:space="preserve"> </w:t>
      </w:r>
      <w:r w:rsidRPr="005E63EF">
        <w:rPr>
          <w:rFonts w:hint="eastAsia"/>
          <w:sz w:val="20"/>
          <w:szCs w:val="20"/>
        </w:rPr>
        <w:t>管理學院</w:t>
      </w:r>
      <w:r w:rsidRPr="005E63EF">
        <w:rPr>
          <w:rFonts w:hint="eastAsia"/>
          <w:sz w:val="20"/>
          <w:szCs w:val="20"/>
        </w:rPr>
        <w:t>105</w:t>
      </w:r>
      <w:r w:rsidRPr="005E63EF">
        <w:rPr>
          <w:rFonts w:hint="eastAsia"/>
          <w:sz w:val="20"/>
          <w:szCs w:val="20"/>
        </w:rPr>
        <w:t>學年度第</w:t>
      </w:r>
      <w:r w:rsidRPr="005E63EF">
        <w:rPr>
          <w:rFonts w:hint="eastAsia"/>
          <w:sz w:val="20"/>
          <w:szCs w:val="20"/>
        </w:rPr>
        <w:t>1</w:t>
      </w:r>
      <w:r w:rsidRPr="005E63EF">
        <w:rPr>
          <w:rFonts w:hint="eastAsia"/>
          <w:sz w:val="20"/>
          <w:szCs w:val="20"/>
        </w:rPr>
        <w:t>學期第</w:t>
      </w:r>
      <w:r w:rsidRPr="005E63EF">
        <w:rPr>
          <w:rFonts w:hint="eastAsia"/>
          <w:sz w:val="20"/>
          <w:szCs w:val="20"/>
        </w:rPr>
        <w:t>1</w:t>
      </w:r>
      <w:r w:rsidRPr="005E63EF">
        <w:rPr>
          <w:rFonts w:hint="eastAsia"/>
          <w:sz w:val="20"/>
          <w:szCs w:val="20"/>
        </w:rPr>
        <w:t>次院務會議</w:t>
      </w:r>
      <w:r w:rsidR="00FF1077">
        <w:rPr>
          <w:rFonts w:hint="eastAsia"/>
          <w:sz w:val="20"/>
          <w:szCs w:val="20"/>
        </w:rPr>
        <w:t>通過</w:t>
      </w:r>
      <w:r w:rsidRPr="005E63EF">
        <w:rPr>
          <w:rFonts w:hint="eastAsia"/>
          <w:sz w:val="20"/>
          <w:szCs w:val="20"/>
        </w:rPr>
        <w:t>修正部分條文</w:t>
      </w:r>
    </w:p>
    <w:p w:rsidR="009006A1" w:rsidRPr="00AD2025" w:rsidRDefault="009006A1" w:rsidP="00E83F31">
      <w:pPr>
        <w:jc w:val="right"/>
        <w:rPr>
          <w:color w:val="000000" w:themeColor="text1"/>
          <w:sz w:val="20"/>
          <w:szCs w:val="20"/>
        </w:rPr>
      </w:pPr>
      <w:r w:rsidRPr="00AD2025">
        <w:rPr>
          <w:rFonts w:hint="eastAsia"/>
          <w:color w:val="000000" w:themeColor="text1"/>
          <w:sz w:val="20"/>
          <w:szCs w:val="20"/>
        </w:rPr>
        <w:t>1</w:t>
      </w:r>
      <w:r w:rsidRPr="00AD2025">
        <w:rPr>
          <w:color w:val="000000" w:themeColor="text1"/>
          <w:sz w:val="20"/>
          <w:szCs w:val="20"/>
        </w:rPr>
        <w:t>12</w:t>
      </w:r>
      <w:r w:rsidRPr="00AD2025">
        <w:rPr>
          <w:rFonts w:hint="eastAsia"/>
          <w:color w:val="000000" w:themeColor="text1"/>
          <w:sz w:val="20"/>
          <w:szCs w:val="20"/>
        </w:rPr>
        <w:t>年</w:t>
      </w:r>
      <w:r w:rsidRPr="00AD2025">
        <w:rPr>
          <w:rFonts w:hint="eastAsia"/>
          <w:color w:val="000000" w:themeColor="text1"/>
          <w:sz w:val="20"/>
          <w:szCs w:val="20"/>
        </w:rPr>
        <w:t>1</w:t>
      </w:r>
      <w:r w:rsidRPr="00AD2025">
        <w:rPr>
          <w:color w:val="000000" w:themeColor="text1"/>
          <w:sz w:val="20"/>
          <w:szCs w:val="20"/>
        </w:rPr>
        <w:t>0</w:t>
      </w:r>
      <w:r w:rsidRPr="00AD2025">
        <w:rPr>
          <w:rFonts w:hint="eastAsia"/>
          <w:color w:val="000000" w:themeColor="text1"/>
          <w:sz w:val="20"/>
          <w:szCs w:val="20"/>
        </w:rPr>
        <w:t>月</w:t>
      </w:r>
      <w:r w:rsidRPr="00AD2025">
        <w:rPr>
          <w:rFonts w:hint="eastAsia"/>
          <w:color w:val="000000" w:themeColor="text1"/>
          <w:sz w:val="20"/>
          <w:szCs w:val="20"/>
        </w:rPr>
        <w:t>2</w:t>
      </w:r>
      <w:r w:rsidRPr="00AD2025">
        <w:rPr>
          <w:color w:val="000000" w:themeColor="text1"/>
          <w:sz w:val="20"/>
          <w:szCs w:val="20"/>
        </w:rPr>
        <w:t>4</w:t>
      </w:r>
      <w:r w:rsidRPr="00AD2025">
        <w:rPr>
          <w:rFonts w:hint="eastAsia"/>
          <w:color w:val="000000" w:themeColor="text1"/>
          <w:sz w:val="20"/>
          <w:szCs w:val="20"/>
        </w:rPr>
        <w:t>日</w:t>
      </w:r>
      <w:r w:rsidRPr="00AD2025">
        <w:rPr>
          <w:rFonts w:hint="eastAsia"/>
          <w:color w:val="000000" w:themeColor="text1"/>
          <w:sz w:val="20"/>
          <w:szCs w:val="20"/>
        </w:rPr>
        <w:t xml:space="preserve"> </w:t>
      </w:r>
      <w:r w:rsidRPr="00AD2025">
        <w:rPr>
          <w:rFonts w:hint="eastAsia"/>
          <w:color w:val="000000" w:themeColor="text1"/>
          <w:sz w:val="20"/>
          <w:szCs w:val="20"/>
        </w:rPr>
        <w:t>管理學院</w:t>
      </w:r>
      <w:r w:rsidRPr="00AD2025">
        <w:rPr>
          <w:rFonts w:hint="eastAsia"/>
          <w:color w:val="000000" w:themeColor="text1"/>
          <w:sz w:val="20"/>
          <w:szCs w:val="20"/>
        </w:rPr>
        <w:t>1</w:t>
      </w:r>
      <w:r w:rsidRPr="00AD2025">
        <w:rPr>
          <w:color w:val="000000" w:themeColor="text1"/>
          <w:sz w:val="20"/>
          <w:szCs w:val="20"/>
        </w:rPr>
        <w:t>12</w:t>
      </w:r>
      <w:r w:rsidRPr="00AD2025">
        <w:rPr>
          <w:rFonts w:hint="eastAsia"/>
          <w:color w:val="000000" w:themeColor="text1"/>
          <w:sz w:val="20"/>
          <w:szCs w:val="20"/>
        </w:rPr>
        <w:t>學年度第</w:t>
      </w:r>
      <w:r w:rsidRPr="00AD2025">
        <w:rPr>
          <w:rFonts w:hint="eastAsia"/>
          <w:color w:val="000000" w:themeColor="text1"/>
          <w:sz w:val="20"/>
          <w:szCs w:val="20"/>
        </w:rPr>
        <w:t>1</w:t>
      </w:r>
      <w:r w:rsidRPr="00AD2025">
        <w:rPr>
          <w:rFonts w:hint="eastAsia"/>
          <w:color w:val="000000" w:themeColor="text1"/>
          <w:sz w:val="20"/>
          <w:szCs w:val="20"/>
        </w:rPr>
        <w:t>學期第</w:t>
      </w:r>
      <w:r w:rsidRPr="00AD2025">
        <w:rPr>
          <w:rFonts w:hint="eastAsia"/>
          <w:color w:val="000000" w:themeColor="text1"/>
          <w:sz w:val="20"/>
          <w:szCs w:val="20"/>
        </w:rPr>
        <w:t>1</w:t>
      </w:r>
      <w:r w:rsidRPr="00AD2025">
        <w:rPr>
          <w:rFonts w:hint="eastAsia"/>
          <w:color w:val="000000" w:themeColor="text1"/>
          <w:sz w:val="20"/>
          <w:szCs w:val="20"/>
        </w:rPr>
        <w:t>次院務會議通過修正第二</w:t>
      </w:r>
      <w:r w:rsidR="00710F85" w:rsidRPr="00AD2025">
        <w:rPr>
          <w:rFonts w:hint="eastAsia"/>
          <w:color w:val="000000" w:themeColor="text1"/>
          <w:sz w:val="20"/>
          <w:szCs w:val="20"/>
        </w:rPr>
        <w:t>、三</w:t>
      </w:r>
      <w:r w:rsidRPr="00AD2025">
        <w:rPr>
          <w:rFonts w:hint="eastAsia"/>
          <w:color w:val="000000" w:themeColor="text1"/>
          <w:sz w:val="20"/>
          <w:szCs w:val="20"/>
        </w:rPr>
        <w:t>條</w:t>
      </w:r>
    </w:p>
    <w:p w:rsidR="00E83F31" w:rsidRPr="00E83F31" w:rsidRDefault="00E83F31" w:rsidP="00E83F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5E63EF">
        <w:rPr>
          <w:rFonts w:hAnsi="標楷體"/>
          <w:kern w:val="0"/>
        </w:rPr>
        <w:t>一</w:t>
      </w:r>
      <w:r w:rsidRPr="00E83F31">
        <w:rPr>
          <w:rFonts w:hAnsi="標楷體"/>
          <w:color w:val="000000"/>
          <w:kern w:val="0"/>
        </w:rPr>
        <w:t>、本院為提升教學、研究、輔導及服務之品質，依本校教師評鑑辦法第六條規定，特訂</w:t>
      </w:r>
      <w:r w:rsidRPr="005E63EF">
        <w:rPr>
          <w:rFonts w:hAnsi="標楷體"/>
          <w:color w:val="000000"/>
          <w:kern w:val="0"/>
        </w:rPr>
        <w:t>定</w:t>
      </w:r>
      <w:r w:rsidR="008176DE" w:rsidRPr="005E63EF">
        <w:rPr>
          <w:rFonts w:ascii="標楷體" w:hAnsi="標楷體"/>
          <w:color w:val="000000"/>
          <w:kern w:val="0"/>
        </w:rPr>
        <w:t>「國立臺中教育大學管理學院教師評鑑要點」(以下簡稱</w:t>
      </w:r>
      <w:r w:rsidRPr="005E63EF">
        <w:rPr>
          <w:rFonts w:hAnsi="標楷體"/>
          <w:color w:val="000000"/>
          <w:kern w:val="0"/>
        </w:rPr>
        <w:t>本要點</w:t>
      </w:r>
      <w:r w:rsidR="007122CB">
        <w:rPr>
          <w:rFonts w:hAnsi="標楷體" w:hint="eastAsia"/>
          <w:color w:val="000000"/>
          <w:kern w:val="0"/>
        </w:rPr>
        <w:t>)</w:t>
      </w:r>
      <w:r w:rsidRPr="00E83F31">
        <w:rPr>
          <w:rFonts w:hAnsi="標楷體"/>
          <w:color w:val="000000"/>
          <w:kern w:val="0"/>
        </w:rPr>
        <w:t>。</w:t>
      </w:r>
    </w:p>
    <w:p w:rsidR="00E83F31" w:rsidRPr="00E83F31" w:rsidRDefault="00E83F31" w:rsidP="00E83F31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</w:rPr>
      </w:pPr>
      <w:r w:rsidRPr="005E63EF">
        <w:rPr>
          <w:rFonts w:hAnsi="標楷體"/>
          <w:kern w:val="0"/>
        </w:rPr>
        <w:t>二</w:t>
      </w:r>
      <w:r w:rsidRPr="00E83F31">
        <w:rPr>
          <w:rFonts w:hAnsi="標楷體"/>
          <w:color w:val="000000"/>
          <w:kern w:val="0"/>
        </w:rPr>
        <w:t>、</w:t>
      </w:r>
      <w:r w:rsidRPr="00E83F31">
        <w:rPr>
          <w:rFonts w:hAnsi="標楷體"/>
          <w:color w:val="000000"/>
        </w:rPr>
        <w:t>凡本院支薪之專任教師均應接受評鑑，但有下列情形之一者得免接受評鑑：</w:t>
      </w:r>
      <w:r w:rsidRPr="00E83F31">
        <w:rPr>
          <w:color w:val="000000"/>
        </w:rPr>
        <w:t xml:space="preserve">        </w:t>
      </w:r>
    </w:p>
    <w:p w:rsidR="00E83F31" w:rsidRPr="00E83F31" w:rsidRDefault="00E83F31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480" w:hangingChars="100" w:hanging="240"/>
        <w:rPr>
          <w:color w:val="000000"/>
        </w:rPr>
      </w:pPr>
      <w:r w:rsidRPr="00E83F31">
        <w:rPr>
          <w:rFonts w:hAnsi="標楷體"/>
          <w:color w:val="000000"/>
        </w:rPr>
        <w:t>（一）為中央研究院院士。</w:t>
      </w:r>
    </w:p>
    <w:p w:rsidR="00E83F31" w:rsidRPr="00E83F31" w:rsidRDefault="00E83F31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720" w:hangingChars="200" w:hanging="480"/>
        <w:rPr>
          <w:color w:val="000000"/>
        </w:rPr>
      </w:pPr>
      <w:r w:rsidRPr="00E83F31">
        <w:rPr>
          <w:rFonts w:hAnsi="標楷體"/>
          <w:color w:val="000000"/>
        </w:rPr>
        <w:t>（二）獲頒</w:t>
      </w:r>
      <w:r w:rsidRPr="00E83F31">
        <w:rPr>
          <w:rFonts w:hAnsi="標楷體"/>
          <w:color w:val="000000"/>
          <w:kern w:val="0"/>
        </w:rPr>
        <w:t>教育部學術獎或國家講座。</w:t>
      </w:r>
    </w:p>
    <w:p w:rsidR="00E83F31" w:rsidRDefault="00E83F31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720" w:hangingChars="200" w:hanging="480"/>
        <w:rPr>
          <w:rFonts w:hAnsi="標楷體"/>
          <w:color w:val="000000"/>
          <w:kern w:val="0"/>
        </w:rPr>
      </w:pPr>
      <w:r w:rsidRPr="00E83F31">
        <w:rPr>
          <w:rFonts w:hAnsi="標楷體"/>
          <w:color w:val="000000"/>
        </w:rPr>
        <w:t>（三）</w:t>
      </w:r>
      <w:r w:rsidRPr="00E83F31">
        <w:rPr>
          <w:rFonts w:hAnsi="標楷體"/>
          <w:color w:val="000000"/>
          <w:kern w:val="0"/>
        </w:rPr>
        <w:t>曾獲頒</w:t>
      </w:r>
      <w:r w:rsidR="00A009D3" w:rsidRPr="00A009D3">
        <w:rPr>
          <w:rFonts w:hAnsi="標楷體" w:hint="eastAsia"/>
          <w:color w:val="000000"/>
          <w:kern w:val="0"/>
          <w:u w:val="single"/>
        </w:rPr>
        <w:t>國科會</w:t>
      </w:r>
      <w:r w:rsidRPr="00E83F31">
        <w:rPr>
          <w:rFonts w:hAnsi="標楷體"/>
          <w:color w:val="000000"/>
          <w:kern w:val="0"/>
        </w:rPr>
        <w:t>傑出研究獎</w:t>
      </w:r>
      <w:r w:rsidR="00710F85" w:rsidRPr="0009093F">
        <w:rPr>
          <w:rFonts w:hAnsi="標楷體" w:hint="eastAsia"/>
          <w:color w:val="000000"/>
          <w:kern w:val="0"/>
          <w:u w:val="single"/>
        </w:rPr>
        <w:t>二</w:t>
      </w:r>
      <w:r w:rsidRPr="00E83F31">
        <w:rPr>
          <w:rFonts w:hAnsi="標楷體"/>
          <w:color w:val="000000"/>
          <w:kern w:val="0"/>
        </w:rPr>
        <w:t>次以上</w:t>
      </w:r>
      <w:r w:rsidR="00617DB1">
        <w:rPr>
          <w:rFonts w:hAnsi="標楷體" w:hint="eastAsia"/>
          <w:color w:val="000000"/>
          <w:kern w:val="0"/>
        </w:rPr>
        <w:t>者</w:t>
      </w:r>
      <w:r w:rsidR="0009093F">
        <w:rPr>
          <w:rFonts w:hAnsi="標楷體" w:hint="eastAsia"/>
          <w:color w:val="000000"/>
          <w:kern w:val="0"/>
        </w:rPr>
        <w:t>。</w:t>
      </w:r>
    </w:p>
    <w:p w:rsidR="00710F85" w:rsidRPr="001E2B1E" w:rsidRDefault="0009093F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960" w:hangingChars="300" w:hanging="720"/>
        <w:rPr>
          <w:rFonts w:hAnsi="標楷體"/>
          <w:color w:val="000000"/>
          <w:kern w:val="0"/>
          <w:u w:val="single"/>
        </w:rPr>
      </w:pPr>
      <w:r w:rsidRPr="001E2B1E">
        <w:rPr>
          <w:rFonts w:hAnsi="標楷體"/>
          <w:color w:val="000000"/>
          <w:u w:val="single"/>
        </w:rPr>
        <w:t>（</w:t>
      </w:r>
      <w:r w:rsidRPr="001E2B1E">
        <w:rPr>
          <w:rFonts w:hAnsi="標楷體" w:hint="eastAsia"/>
          <w:color w:val="000000"/>
          <w:u w:val="single"/>
        </w:rPr>
        <w:t>四</w:t>
      </w:r>
      <w:r w:rsidRPr="001E2B1E">
        <w:rPr>
          <w:rFonts w:hAnsi="標楷體"/>
          <w:color w:val="000000"/>
          <w:u w:val="single"/>
        </w:rPr>
        <w:t>）</w:t>
      </w:r>
      <w:r w:rsidRPr="001E2B1E">
        <w:rPr>
          <w:rFonts w:hAnsi="標楷體" w:hint="eastAsia"/>
          <w:color w:val="000000"/>
          <w:kern w:val="0"/>
          <w:u w:val="single"/>
        </w:rPr>
        <w:t>曾獲</w:t>
      </w:r>
      <w:r w:rsidR="00A009D3">
        <w:rPr>
          <w:rFonts w:hAnsi="標楷體" w:hint="eastAsia"/>
          <w:color w:val="000000"/>
          <w:kern w:val="0"/>
          <w:u w:val="single"/>
        </w:rPr>
        <w:t>國科會</w:t>
      </w:r>
      <w:r w:rsidRPr="001E2B1E">
        <w:rPr>
          <w:rFonts w:hAnsi="標楷體" w:hint="eastAsia"/>
          <w:color w:val="000000"/>
          <w:kern w:val="0"/>
          <w:u w:val="single"/>
        </w:rPr>
        <w:t>專題研究計畫十五次以上者。獲頒一次傑出研究獎可抵四次專題研究計畫，一次甲種研究奬（或優等奬）可抵一次專題研究計畫，若多年期計畫，該計畫之核算次數以年數計算。</w:t>
      </w:r>
    </w:p>
    <w:p w:rsidR="0009093F" w:rsidRPr="0009093F" w:rsidRDefault="0009093F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720" w:hangingChars="200" w:hanging="480"/>
        <w:rPr>
          <w:rFonts w:hAnsi="標楷體"/>
          <w:color w:val="000000"/>
          <w:kern w:val="0"/>
        </w:rPr>
      </w:pPr>
      <w:r w:rsidRPr="001E2B1E">
        <w:rPr>
          <w:rFonts w:hAnsi="標楷體"/>
          <w:color w:val="000000"/>
          <w:kern w:val="0"/>
          <w:u w:val="single"/>
        </w:rPr>
        <w:t>（</w:t>
      </w:r>
      <w:r w:rsidRPr="001E2B1E">
        <w:rPr>
          <w:rFonts w:hAnsi="標楷體" w:hint="eastAsia"/>
          <w:color w:val="000000"/>
          <w:kern w:val="0"/>
          <w:u w:val="single"/>
        </w:rPr>
        <w:t>五</w:t>
      </w:r>
      <w:r w:rsidRPr="001E2B1E">
        <w:rPr>
          <w:rFonts w:hAnsi="標楷體"/>
          <w:color w:val="000000"/>
          <w:kern w:val="0"/>
          <w:u w:val="single"/>
        </w:rPr>
        <w:t>）</w:t>
      </w:r>
      <w:r w:rsidRPr="0009093F">
        <w:rPr>
          <w:rFonts w:hAnsi="標楷體" w:hint="eastAsia"/>
          <w:color w:val="000000"/>
          <w:kern w:val="0"/>
          <w:u w:val="single"/>
        </w:rPr>
        <w:t>曾獲本校教學優良獎項三次以上者。</w:t>
      </w:r>
    </w:p>
    <w:p w:rsidR="00E83F31" w:rsidRPr="00E83F31" w:rsidRDefault="0009093F" w:rsidP="0009093F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720" w:hangingChars="200" w:hanging="480"/>
        <w:rPr>
          <w:color w:val="000000"/>
          <w:kern w:val="0"/>
        </w:rPr>
      </w:pPr>
      <w:r w:rsidRPr="001E2B1E">
        <w:rPr>
          <w:rFonts w:hAnsi="標楷體"/>
          <w:color w:val="000000"/>
          <w:kern w:val="0"/>
          <w:u w:val="single"/>
        </w:rPr>
        <w:t>（</w:t>
      </w:r>
      <w:r w:rsidRPr="001E2B1E">
        <w:rPr>
          <w:rFonts w:hAnsi="標楷體" w:hint="eastAsia"/>
          <w:color w:val="000000"/>
          <w:kern w:val="0"/>
          <w:u w:val="single"/>
        </w:rPr>
        <w:t>六</w:t>
      </w:r>
      <w:r w:rsidRPr="001E2B1E">
        <w:rPr>
          <w:rFonts w:hAnsi="標楷體"/>
          <w:color w:val="000000"/>
          <w:kern w:val="0"/>
          <w:u w:val="single"/>
        </w:rPr>
        <w:t>）</w:t>
      </w:r>
      <w:r w:rsidR="00E83F31" w:rsidRPr="00E83F31">
        <w:rPr>
          <w:rFonts w:hAnsi="標楷體"/>
          <w:color w:val="000000"/>
          <w:kern w:val="0"/>
        </w:rPr>
        <w:t>年滿六十歲。</w:t>
      </w:r>
    </w:p>
    <w:p w:rsidR="00E83F31" w:rsidRPr="00E83F31" w:rsidRDefault="00E83F31" w:rsidP="00E83F31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874" w:hangingChars="439" w:hanging="1054"/>
        <w:rPr>
          <w:color w:val="000000"/>
        </w:rPr>
      </w:pPr>
      <w:r w:rsidRPr="00E83F31">
        <w:rPr>
          <w:rFonts w:hAnsi="標楷體"/>
          <w:color w:val="000000"/>
        </w:rPr>
        <w:t>三、下列情形者，得免接受最近一次評鑑：</w:t>
      </w:r>
    </w:p>
    <w:p w:rsidR="00E83F31" w:rsidRPr="00E83F31" w:rsidRDefault="00E83F31" w:rsidP="001E2B1E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960" w:hangingChars="300" w:hanging="720"/>
        <w:rPr>
          <w:szCs w:val="20"/>
        </w:rPr>
      </w:pPr>
      <w:r w:rsidRPr="00E83F31">
        <w:rPr>
          <w:rFonts w:hAnsi="標楷體"/>
          <w:szCs w:val="20"/>
        </w:rPr>
        <w:t>（一）曾擔任經本校認可之國內外著名大學講座教授。</w:t>
      </w:r>
    </w:p>
    <w:p w:rsidR="00E83F31" w:rsidRPr="001E2B1E" w:rsidRDefault="0009093F" w:rsidP="001E2B1E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960" w:hangingChars="300" w:hanging="720"/>
        <w:rPr>
          <w:rFonts w:hAnsi="標楷體"/>
          <w:szCs w:val="20"/>
          <w:u w:val="single"/>
        </w:rPr>
      </w:pPr>
      <w:r>
        <w:rPr>
          <w:rFonts w:hAnsi="標楷體"/>
          <w:szCs w:val="20"/>
        </w:rPr>
        <w:t>（二）曾獲</w:t>
      </w:r>
      <w:r w:rsidRPr="001E2B1E">
        <w:rPr>
          <w:rFonts w:hAnsi="標楷體"/>
          <w:color w:val="000000"/>
          <w:kern w:val="0"/>
        </w:rPr>
        <w:t>國家</w:t>
      </w:r>
      <w:r>
        <w:rPr>
          <w:rFonts w:hAnsi="標楷體"/>
          <w:szCs w:val="20"/>
        </w:rPr>
        <w:t>級以上教學、研究</w:t>
      </w:r>
      <w:r w:rsidR="00E83F31" w:rsidRPr="00E83F31">
        <w:rPr>
          <w:rFonts w:hAnsi="標楷體"/>
          <w:szCs w:val="20"/>
        </w:rPr>
        <w:t>獎勵或其成果具體卓著</w:t>
      </w:r>
      <w:r>
        <w:rPr>
          <w:rFonts w:hAnsi="標楷體" w:hint="eastAsia"/>
          <w:szCs w:val="20"/>
        </w:rPr>
        <w:t>者</w:t>
      </w:r>
      <w:r w:rsidR="00E83F31" w:rsidRPr="00E83F31">
        <w:rPr>
          <w:rFonts w:hAnsi="標楷體"/>
          <w:szCs w:val="20"/>
        </w:rPr>
        <w:t>。</w:t>
      </w:r>
      <w:r w:rsidR="001E2B1E" w:rsidRPr="001E2B1E">
        <w:rPr>
          <w:rFonts w:hAnsi="標楷體" w:hint="eastAsia"/>
          <w:szCs w:val="20"/>
          <w:u w:val="single"/>
        </w:rPr>
        <w:t>國家級係指下列情形：</w:t>
      </w:r>
    </w:p>
    <w:p w:rsidR="001E2B1E" w:rsidRPr="001E2B1E" w:rsidRDefault="001E2B1E" w:rsidP="001E2B1E">
      <w:pPr>
        <w:spacing w:line="360" w:lineRule="exact"/>
        <w:ind w:leftChars="400" w:left="1440" w:hangingChars="200" w:hanging="480"/>
        <w:jc w:val="both"/>
        <w:rPr>
          <w:rFonts w:hAnsi="標楷體"/>
          <w:szCs w:val="20"/>
          <w:u w:val="single"/>
        </w:rPr>
      </w:pPr>
      <w:r w:rsidRPr="001E2B1E">
        <w:rPr>
          <w:rFonts w:hAnsi="標楷體" w:hint="eastAsia"/>
          <w:szCs w:val="20"/>
          <w:u w:val="single"/>
        </w:rPr>
        <w:t>1.</w:t>
      </w:r>
      <w:r w:rsidRPr="001E2B1E">
        <w:rPr>
          <w:rFonts w:hAnsi="標楷體" w:hint="eastAsia"/>
          <w:szCs w:val="20"/>
          <w:u w:val="single"/>
        </w:rPr>
        <w:t>獲教育部延攬及留住大專院校特殊優秀人才實施彈性薪資方案。</w:t>
      </w:r>
    </w:p>
    <w:p w:rsidR="001E2B1E" w:rsidRPr="001E2B1E" w:rsidRDefault="001E2B1E" w:rsidP="001E2B1E">
      <w:pPr>
        <w:spacing w:line="360" w:lineRule="exact"/>
        <w:ind w:leftChars="400" w:left="1440" w:hangingChars="200" w:hanging="480"/>
        <w:jc w:val="both"/>
        <w:rPr>
          <w:rFonts w:hAnsi="標楷體"/>
          <w:szCs w:val="20"/>
          <w:u w:val="single"/>
        </w:rPr>
      </w:pPr>
      <w:r w:rsidRPr="001E2B1E">
        <w:rPr>
          <w:rFonts w:hAnsi="標楷體" w:hint="eastAsia"/>
          <w:szCs w:val="20"/>
          <w:u w:val="single"/>
        </w:rPr>
        <w:t>2.</w:t>
      </w:r>
      <w:r w:rsidRPr="001E2B1E">
        <w:rPr>
          <w:rFonts w:hAnsi="標楷體" w:hint="eastAsia"/>
          <w:szCs w:val="20"/>
          <w:u w:val="single"/>
        </w:rPr>
        <w:t>其他個案經校教師評審委員會認定。</w:t>
      </w:r>
    </w:p>
    <w:p w:rsidR="001E2B1E" w:rsidRPr="001E2B1E" w:rsidRDefault="001E2B1E" w:rsidP="00E83F31">
      <w:pPr>
        <w:spacing w:line="360" w:lineRule="exact"/>
        <w:ind w:leftChars="120" w:left="749" w:hangingChars="192" w:hanging="461"/>
        <w:jc w:val="both"/>
        <w:rPr>
          <w:szCs w:val="20"/>
          <w:u w:val="single"/>
        </w:rPr>
      </w:pPr>
      <w:r w:rsidRPr="001E2B1E">
        <w:rPr>
          <w:rFonts w:hAnsi="標楷體"/>
          <w:szCs w:val="20"/>
          <w:u w:val="single"/>
        </w:rPr>
        <w:t>（</w:t>
      </w:r>
      <w:r w:rsidRPr="001E2B1E">
        <w:rPr>
          <w:rFonts w:hAnsi="標楷體" w:hint="eastAsia"/>
          <w:szCs w:val="20"/>
          <w:u w:val="single"/>
        </w:rPr>
        <w:t>三</w:t>
      </w:r>
      <w:r w:rsidRPr="001E2B1E">
        <w:rPr>
          <w:rFonts w:hAnsi="標楷體"/>
          <w:szCs w:val="20"/>
          <w:u w:val="single"/>
        </w:rPr>
        <w:t>）</w:t>
      </w:r>
      <w:r w:rsidRPr="001E2B1E">
        <w:rPr>
          <w:rFonts w:hAnsi="標楷體" w:hint="eastAsia"/>
          <w:szCs w:val="20"/>
          <w:u w:val="single"/>
        </w:rPr>
        <w:t>受評期間內曾獲本校特聘教授榮銜者。</w:t>
      </w:r>
    </w:p>
    <w:p w:rsidR="00E83F31" w:rsidRPr="00E83F31" w:rsidRDefault="00E83F31" w:rsidP="001E2B1E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00" w:left="960" w:hangingChars="300" w:hanging="720"/>
        <w:rPr>
          <w:color w:val="000000"/>
        </w:rPr>
      </w:pPr>
      <w:r w:rsidRPr="005E63EF">
        <w:rPr>
          <w:rFonts w:hAnsi="標楷體"/>
        </w:rPr>
        <w:t>四</w:t>
      </w:r>
      <w:r w:rsidRPr="00E83F31">
        <w:rPr>
          <w:rFonts w:hAnsi="標楷體"/>
          <w:color w:val="000000"/>
        </w:rPr>
        <w:t>、</w:t>
      </w:r>
      <w:r w:rsidRPr="001E2B1E">
        <w:rPr>
          <w:rFonts w:hAnsi="標楷體"/>
          <w:szCs w:val="20"/>
        </w:rPr>
        <w:t>本院教師評鑑規定</w:t>
      </w:r>
      <w:r w:rsidRPr="00E83F31">
        <w:rPr>
          <w:rFonts w:hAnsi="標楷體"/>
          <w:color w:val="000000"/>
        </w:rPr>
        <w:t>如下：</w:t>
      </w:r>
    </w:p>
    <w:p w:rsidR="00E83F31" w:rsidRPr="00E83F31" w:rsidRDefault="00E83F31" w:rsidP="008176DE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20" w:left="1008" w:hangingChars="300" w:hanging="720"/>
        <w:rPr>
          <w:color w:val="000000"/>
          <w:kern w:val="0"/>
        </w:rPr>
      </w:pPr>
      <w:r w:rsidRPr="00E83F31">
        <w:rPr>
          <w:rFonts w:hAnsi="標楷體"/>
          <w:color w:val="000000"/>
        </w:rPr>
        <w:t>（一）</w:t>
      </w:r>
      <w:r w:rsidR="008176DE" w:rsidRPr="005E63EF">
        <w:rPr>
          <w:rFonts w:ascii="標楷體" w:hAnsi="標楷體" w:cs="Arial Unicode MS" w:hint="eastAsia"/>
          <w:kern w:val="0"/>
        </w:rPr>
        <w:t>每五年應接受評鑑。</w:t>
      </w:r>
    </w:p>
    <w:p w:rsidR="00E83F31" w:rsidRPr="00E83F31" w:rsidRDefault="00E83F31" w:rsidP="00E83F31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20" w:left="1008" w:hangingChars="300" w:hanging="720"/>
        <w:rPr>
          <w:color w:val="000000"/>
          <w:kern w:val="0"/>
        </w:rPr>
      </w:pPr>
      <w:r w:rsidRPr="005E63EF">
        <w:rPr>
          <w:rFonts w:hAnsi="標楷體"/>
          <w:color w:val="000000"/>
          <w:kern w:val="0"/>
        </w:rPr>
        <w:t>（</w:t>
      </w:r>
      <w:r w:rsidR="008176DE" w:rsidRPr="005E63EF">
        <w:rPr>
          <w:rFonts w:hAnsi="標楷體" w:hint="eastAsia"/>
          <w:color w:val="000000"/>
          <w:kern w:val="0"/>
        </w:rPr>
        <w:t>二</w:t>
      </w:r>
      <w:r w:rsidRPr="005E63EF">
        <w:rPr>
          <w:rFonts w:hAnsi="標楷體"/>
          <w:color w:val="000000"/>
          <w:kern w:val="0"/>
        </w:rPr>
        <w:t>）</w:t>
      </w:r>
      <w:r w:rsidRPr="00E83F31">
        <w:rPr>
          <w:rFonts w:hAnsi="標楷體"/>
          <w:color w:val="000000"/>
          <w:kern w:val="0"/>
        </w:rPr>
        <w:t>得因休假研究、借調、出國進修、出國講學、分娩或遭遇重大變故，檢具證明，簽經隸屬系（學位學程）、學院及校長同意延後接受評鑑，下次評鑑期程併同順延。</w:t>
      </w:r>
    </w:p>
    <w:p w:rsidR="00E83F31" w:rsidRPr="00E83F31" w:rsidRDefault="00E83F31" w:rsidP="00E83F31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20" w:left="1008" w:hangingChars="300" w:hanging="720"/>
        <w:rPr>
          <w:color w:val="000000"/>
          <w:kern w:val="0"/>
        </w:rPr>
      </w:pPr>
      <w:r w:rsidRPr="005E63EF">
        <w:rPr>
          <w:rFonts w:hAnsi="標楷體"/>
          <w:color w:val="000000"/>
          <w:kern w:val="0"/>
        </w:rPr>
        <w:t>（</w:t>
      </w:r>
      <w:r w:rsidR="008176DE" w:rsidRPr="005E63EF">
        <w:rPr>
          <w:rFonts w:hAnsi="標楷體" w:hint="eastAsia"/>
          <w:color w:val="000000"/>
          <w:kern w:val="0"/>
        </w:rPr>
        <w:t>三</w:t>
      </w:r>
      <w:r w:rsidRPr="005E63EF">
        <w:rPr>
          <w:rFonts w:hAnsi="標楷體"/>
          <w:color w:val="000000"/>
          <w:kern w:val="0"/>
        </w:rPr>
        <w:t>）</w:t>
      </w:r>
      <w:r w:rsidRPr="00E83F31">
        <w:rPr>
          <w:rFonts w:hAnsi="標楷體"/>
          <w:color w:val="000000"/>
          <w:kern w:val="0"/>
        </w:rPr>
        <w:t>若因個人因素提出申請，簽經隸屬系（學位學程）、學院及校長同意，得提前接受評鑑，下次評鑑期程併入提前評鑑所減少之年數，往後順延計算。</w:t>
      </w:r>
    </w:p>
    <w:p w:rsidR="00E83F31" w:rsidRPr="00E83F31" w:rsidRDefault="008176DE" w:rsidP="00E83F31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20" w:left="1008" w:hangingChars="300" w:hanging="720"/>
        <w:rPr>
          <w:color w:val="000000"/>
          <w:kern w:val="0"/>
        </w:rPr>
      </w:pPr>
      <w:r w:rsidRPr="005E63EF">
        <w:rPr>
          <w:rFonts w:hAnsi="標楷體"/>
          <w:color w:val="000000"/>
          <w:kern w:val="0"/>
        </w:rPr>
        <w:t>（</w:t>
      </w:r>
      <w:r w:rsidRPr="005E63EF">
        <w:rPr>
          <w:rFonts w:hAnsi="標楷體" w:hint="eastAsia"/>
          <w:color w:val="000000"/>
          <w:kern w:val="0"/>
        </w:rPr>
        <w:t>四</w:t>
      </w:r>
      <w:r w:rsidR="00E83F31" w:rsidRPr="005E63EF">
        <w:rPr>
          <w:rFonts w:hAnsi="標楷體"/>
          <w:color w:val="000000"/>
          <w:kern w:val="0"/>
        </w:rPr>
        <w:t>）</w:t>
      </w:r>
      <w:r w:rsidR="00E83F31" w:rsidRPr="00E83F31">
        <w:rPr>
          <w:rFonts w:hAnsi="標楷體"/>
          <w:color w:val="000000"/>
          <w:kern w:val="0"/>
        </w:rPr>
        <w:t>應接受評鑑年數計算，不包括留職停薪期間，但借調期間折半計算。通過升等教師，依其升等後職級，自該學年度起算其應接受評鑑年數。</w:t>
      </w:r>
    </w:p>
    <w:p w:rsidR="00E83F31" w:rsidRPr="00E83F31" w:rsidRDefault="008176DE" w:rsidP="00E83F31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20" w:left="1008" w:hangingChars="300" w:hanging="720"/>
        <w:rPr>
          <w:color w:val="000000"/>
          <w:kern w:val="0"/>
        </w:rPr>
      </w:pPr>
      <w:r w:rsidRPr="005E63EF">
        <w:rPr>
          <w:rFonts w:hAnsi="標楷體"/>
          <w:color w:val="000000"/>
          <w:kern w:val="0"/>
        </w:rPr>
        <w:t>（</w:t>
      </w:r>
      <w:r w:rsidRPr="005E63EF">
        <w:rPr>
          <w:rFonts w:hAnsi="標楷體" w:hint="eastAsia"/>
          <w:color w:val="000000"/>
          <w:kern w:val="0"/>
        </w:rPr>
        <w:t>五</w:t>
      </w:r>
      <w:r w:rsidR="00E83F31" w:rsidRPr="005E63EF">
        <w:rPr>
          <w:rFonts w:hAnsi="標楷體"/>
          <w:color w:val="000000"/>
          <w:kern w:val="0"/>
        </w:rPr>
        <w:t>）</w:t>
      </w:r>
      <w:r w:rsidR="00E83F31" w:rsidRPr="00E83F31">
        <w:rPr>
          <w:rFonts w:hAnsi="標楷體"/>
          <w:color w:val="000000"/>
          <w:kern w:val="0"/>
        </w:rPr>
        <w:t>最近一次評鑑不通過之教師不得提出升等。</w:t>
      </w:r>
    </w:p>
    <w:p w:rsidR="00E83F31" w:rsidRPr="00E83F31" w:rsidRDefault="00E83F31" w:rsidP="00E83F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5E63EF">
        <w:rPr>
          <w:rFonts w:hAnsi="標楷體"/>
          <w:kern w:val="0"/>
        </w:rPr>
        <w:lastRenderedPageBreak/>
        <w:t>五</w:t>
      </w:r>
      <w:r w:rsidRPr="00E83F31">
        <w:rPr>
          <w:rFonts w:hAnsi="標楷體"/>
          <w:color w:val="000000"/>
          <w:kern w:val="0"/>
        </w:rPr>
        <w:t>、</w:t>
      </w:r>
      <w:r w:rsidRPr="00E83F31">
        <w:rPr>
          <w:rFonts w:hAnsi="標楷體"/>
          <w:bCs/>
          <w:color w:val="000000"/>
          <w:kern w:val="0"/>
        </w:rPr>
        <w:t>本院教師評鑑以教學、研究、</w:t>
      </w:r>
      <w:r w:rsidRPr="00E83F31">
        <w:rPr>
          <w:rFonts w:hAnsi="標楷體"/>
          <w:color w:val="000000"/>
          <w:kern w:val="0"/>
        </w:rPr>
        <w:t>輔導</w:t>
      </w:r>
      <w:r w:rsidRPr="00E83F31">
        <w:rPr>
          <w:rFonts w:hAnsi="標楷體"/>
          <w:bCs/>
          <w:color w:val="000000"/>
          <w:kern w:val="0"/>
        </w:rPr>
        <w:t>及服務三項為評審項目，滿分為一百分，最低通過標準為七十分，其中教授職級教學佔</w:t>
      </w:r>
      <w:r w:rsidRPr="00E83F31">
        <w:rPr>
          <w:bCs/>
          <w:color w:val="000000"/>
          <w:kern w:val="0"/>
        </w:rPr>
        <w:t>40</w:t>
      </w:r>
      <w:r w:rsidRPr="00E83F31">
        <w:rPr>
          <w:rFonts w:hAnsi="標楷體"/>
          <w:bCs/>
          <w:color w:val="000000"/>
          <w:kern w:val="0"/>
        </w:rPr>
        <w:t>％，研究佔</w:t>
      </w:r>
      <w:r w:rsidRPr="00E83F31">
        <w:rPr>
          <w:bCs/>
          <w:color w:val="000000"/>
          <w:kern w:val="0"/>
        </w:rPr>
        <w:t>40</w:t>
      </w:r>
      <w:r w:rsidRPr="00E83F31">
        <w:rPr>
          <w:rFonts w:hAnsi="標楷體"/>
          <w:bCs/>
          <w:color w:val="000000"/>
          <w:kern w:val="0"/>
        </w:rPr>
        <w:t>％，</w:t>
      </w:r>
      <w:r w:rsidRPr="00E83F31">
        <w:rPr>
          <w:rFonts w:hAnsi="標楷體"/>
          <w:color w:val="000000"/>
          <w:kern w:val="0"/>
        </w:rPr>
        <w:t>輔導及</w:t>
      </w:r>
      <w:r w:rsidRPr="00E83F31">
        <w:rPr>
          <w:rFonts w:hAnsi="標楷體"/>
          <w:bCs/>
          <w:color w:val="000000"/>
          <w:kern w:val="0"/>
        </w:rPr>
        <w:t>服務佔</w:t>
      </w:r>
      <w:r w:rsidRPr="00E83F31">
        <w:rPr>
          <w:bCs/>
          <w:color w:val="000000"/>
          <w:kern w:val="0"/>
        </w:rPr>
        <w:t>20</w:t>
      </w:r>
      <w:r w:rsidRPr="00E83F31">
        <w:rPr>
          <w:rFonts w:hAnsi="標楷體"/>
          <w:bCs/>
          <w:color w:val="000000"/>
          <w:kern w:val="0"/>
        </w:rPr>
        <w:t>％；副教授職級教學佔</w:t>
      </w:r>
      <w:r w:rsidRPr="00E83F31">
        <w:rPr>
          <w:bCs/>
          <w:color w:val="000000"/>
          <w:kern w:val="0"/>
        </w:rPr>
        <w:t>45</w:t>
      </w:r>
      <w:r w:rsidRPr="00E83F31">
        <w:rPr>
          <w:rFonts w:hAnsi="標楷體"/>
          <w:bCs/>
          <w:color w:val="000000"/>
          <w:kern w:val="0"/>
        </w:rPr>
        <w:t>％，研究佔</w:t>
      </w:r>
      <w:r w:rsidRPr="00E83F31">
        <w:rPr>
          <w:bCs/>
          <w:color w:val="000000"/>
          <w:kern w:val="0"/>
        </w:rPr>
        <w:t>35</w:t>
      </w:r>
      <w:r w:rsidRPr="00E83F31">
        <w:rPr>
          <w:rFonts w:hAnsi="標楷體"/>
          <w:bCs/>
          <w:color w:val="000000"/>
          <w:kern w:val="0"/>
        </w:rPr>
        <w:t>％，</w:t>
      </w:r>
      <w:r w:rsidRPr="00E83F31">
        <w:rPr>
          <w:rFonts w:hAnsi="標楷體"/>
          <w:color w:val="000000"/>
          <w:kern w:val="0"/>
        </w:rPr>
        <w:t>輔導及</w:t>
      </w:r>
      <w:r w:rsidRPr="00E83F31">
        <w:rPr>
          <w:rFonts w:hAnsi="標楷體"/>
          <w:bCs/>
          <w:color w:val="000000"/>
          <w:kern w:val="0"/>
        </w:rPr>
        <w:t>服務佔</w:t>
      </w:r>
      <w:r w:rsidRPr="00E83F31">
        <w:rPr>
          <w:bCs/>
          <w:color w:val="000000"/>
          <w:kern w:val="0"/>
        </w:rPr>
        <w:t>20</w:t>
      </w:r>
      <w:r w:rsidRPr="00E83F31">
        <w:rPr>
          <w:rFonts w:hAnsi="標楷體"/>
          <w:bCs/>
          <w:color w:val="000000"/>
          <w:kern w:val="0"/>
        </w:rPr>
        <w:t>％；助理教授或講師職級教學佔</w:t>
      </w:r>
      <w:r w:rsidRPr="00E83F31">
        <w:rPr>
          <w:bCs/>
          <w:color w:val="000000"/>
          <w:kern w:val="0"/>
        </w:rPr>
        <w:t>50</w:t>
      </w:r>
      <w:r w:rsidRPr="00E83F31">
        <w:rPr>
          <w:rFonts w:hAnsi="標楷體"/>
          <w:bCs/>
          <w:color w:val="000000"/>
          <w:kern w:val="0"/>
        </w:rPr>
        <w:t>％，研究佔</w:t>
      </w:r>
      <w:r w:rsidRPr="00E83F31">
        <w:rPr>
          <w:bCs/>
          <w:color w:val="000000"/>
          <w:kern w:val="0"/>
        </w:rPr>
        <w:t>30</w:t>
      </w:r>
      <w:r w:rsidRPr="00E83F31">
        <w:rPr>
          <w:rFonts w:hAnsi="標楷體"/>
          <w:bCs/>
          <w:color w:val="000000"/>
          <w:kern w:val="0"/>
        </w:rPr>
        <w:t>％，</w:t>
      </w:r>
      <w:r w:rsidRPr="00E83F31">
        <w:rPr>
          <w:rFonts w:hAnsi="標楷體"/>
          <w:color w:val="000000"/>
          <w:kern w:val="0"/>
        </w:rPr>
        <w:t>輔導及</w:t>
      </w:r>
      <w:r w:rsidRPr="00E83F31">
        <w:rPr>
          <w:rFonts w:hAnsi="標楷體"/>
          <w:bCs/>
          <w:color w:val="000000"/>
          <w:kern w:val="0"/>
        </w:rPr>
        <w:t>服務佔</w:t>
      </w:r>
      <w:r w:rsidRPr="00E83F31">
        <w:rPr>
          <w:bCs/>
          <w:color w:val="000000"/>
          <w:kern w:val="0"/>
        </w:rPr>
        <w:t>20</w:t>
      </w:r>
      <w:r w:rsidRPr="00E83F31">
        <w:rPr>
          <w:rFonts w:hAnsi="標楷體"/>
          <w:bCs/>
          <w:color w:val="000000"/>
          <w:kern w:val="0"/>
        </w:rPr>
        <w:t>％。各評審項目分別以一百分為滿分，單項評定分數低於六十分時，視同總評不通過。詳細</w:t>
      </w:r>
      <w:r w:rsidRPr="00E83F31">
        <w:rPr>
          <w:rFonts w:hAnsi="標楷體"/>
          <w:color w:val="000000"/>
          <w:kern w:val="0"/>
        </w:rPr>
        <w:t>評鑑項目與計分標準，應另訂定</w:t>
      </w:r>
      <w:r w:rsidRPr="00E83F31">
        <w:rPr>
          <w:rFonts w:hAnsi="標楷體"/>
          <w:bCs/>
          <w:color w:val="000000"/>
          <w:kern w:val="0"/>
        </w:rPr>
        <w:t>本院教師評鑑配分標準表，並於</w:t>
      </w:r>
      <w:r w:rsidRPr="00E83F31">
        <w:rPr>
          <w:rFonts w:hAnsi="標楷體"/>
          <w:color w:val="000000"/>
          <w:kern w:val="0"/>
        </w:rPr>
        <w:t>院務會議通過後，送校長核定後實施。</w:t>
      </w:r>
    </w:p>
    <w:p w:rsidR="00E83F31" w:rsidRPr="00E83F31" w:rsidRDefault="00E83F31" w:rsidP="00E83F31">
      <w:pPr>
        <w:spacing w:line="360" w:lineRule="exact"/>
        <w:ind w:leftChars="-75" w:left="-26" w:hangingChars="64" w:hanging="154"/>
        <w:rPr>
          <w:color w:val="000000"/>
        </w:rPr>
      </w:pPr>
      <w:r w:rsidRPr="00E83F31">
        <w:rPr>
          <w:rFonts w:hAnsi="標楷體"/>
          <w:color w:val="000000"/>
        </w:rPr>
        <w:t>六、</w:t>
      </w:r>
      <w:r w:rsidRPr="00E83F31">
        <w:rPr>
          <w:rFonts w:hAnsi="標楷體"/>
          <w:bCs/>
          <w:color w:val="000000"/>
        </w:rPr>
        <w:t>本院兼任</w:t>
      </w:r>
      <w:r w:rsidRPr="00E83F31">
        <w:rPr>
          <w:rFonts w:hAnsi="標楷體"/>
          <w:color w:val="000000"/>
        </w:rPr>
        <w:t>行政職務教師的研究</w:t>
      </w:r>
      <w:r w:rsidRPr="00E83F31">
        <w:rPr>
          <w:rFonts w:hAnsi="標楷體"/>
          <w:bCs/>
          <w:color w:val="000000"/>
        </w:rPr>
        <w:t>項目</w:t>
      </w:r>
      <w:r w:rsidRPr="00E83F31">
        <w:rPr>
          <w:rFonts w:hAnsi="標楷體"/>
          <w:color w:val="000000"/>
        </w:rPr>
        <w:t>加權計分方式：</w:t>
      </w:r>
    </w:p>
    <w:p w:rsidR="00E83F31" w:rsidRPr="00E83F31" w:rsidRDefault="00E83F31" w:rsidP="00E83F31">
      <w:pPr>
        <w:spacing w:line="360" w:lineRule="exact"/>
        <w:ind w:leftChars="120" w:left="1008" w:hangingChars="300" w:hanging="720"/>
        <w:rPr>
          <w:color w:val="000000"/>
        </w:rPr>
      </w:pPr>
      <w:r w:rsidRPr="00E83F31">
        <w:rPr>
          <w:rFonts w:hAnsi="標楷體"/>
          <w:color w:val="000000"/>
        </w:rPr>
        <w:t>（一）新進教師擔任義務行政滿一年（含）以上乘以</w:t>
      </w:r>
      <w:r w:rsidRPr="00E83F31">
        <w:rPr>
          <w:color w:val="000000"/>
        </w:rPr>
        <w:t>1.2</w:t>
      </w:r>
      <w:r w:rsidRPr="00E83F31">
        <w:rPr>
          <w:rFonts w:hAnsi="標楷體"/>
          <w:color w:val="000000"/>
        </w:rPr>
        <w:t>。</w:t>
      </w:r>
    </w:p>
    <w:p w:rsidR="00E83F31" w:rsidRPr="00E83F31" w:rsidRDefault="00E83F31" w:rsidP="00E83F31">
      <w:pPr>
        <w:spacing w:line="360" w:lineRule="exact"/>
        <w:ind w:leftChars="120" w:left="1008" w:hangingChars="300" w:hanging="720"/>
        <w:rPr>
          <w:color w:val="000000"/>
        </w:rPr>
      </w:pPr>
      <w:r w:rsidRPr="00E83F31">
        <w:rPr>
          <w:rFonts w:hAnsi="標楷體"/>
          <w:color w:val="000000"/>
        </w:rPr>
        <w:t>（二）擔任二級行政主管滿一年乘以</w:t>
      </w:r>
      <w:r w:rsidRPr="00E83F31">
        <w:rPr>
          <w:color w:val="000000"/>
        </w:rPr>
        <w:t>1.3</w:t>
      </w:r>
      <w:r w:rsidRPr="00E83F31">
        <w:rPr>
          <w:rFonts w:hAnsi="標楷體"/>
          <w:color w:val="000000"/>
        </w:rPr>
        <w:t>，滿兩年乘以</w:t>
      </w:r>
      <w:r w:rsidRPr="00E83F31">
        <w:rPr>
          <w:color w:val="000000"/>
        </w:rPr>
        <w:t>1.4</w:t>
      </w:r>
      <w:r w:rsidRPr="00E83F31">
        <w:rPr>
          <w:rFonts w:hAnsi="標楷體"/>
          <w:color w:val="000000"/>
        </w:rPr>
        <w:t>，滿三年乘以</w:t>
      </w:r>
      <w:r w:rsidRPr="00E83F31">
        <w:rPr>
          <w:color w:val="000000"/>
        </w:rPr>
        <w:t>1.5</w:t>
      </w:r>
      <w:r w:rsidRPr="00E83F31">
        <w:rPr>
          <w:rFonts w:hAnsi="標楷體"/>
          <w:color w:val="000000"/>
        </w:rPr>
        <w:t>，滿四年（含）以上乘以</w:t>
      </w:r>
      <w:r w:rsidRPr="00E83F31">
        <w:rPr>
          <w:color w:val="000000"/>
        </w:rPr>
        <w:t>1.6</w:t>
      </w:r>
      <w:r w:rsidRPr="00E83F31">
        <w:rPr>
          <w:rFonts w:hAnsi="標楷體"/>
          <w:color w:val="000000"/>
        </w:rPr>
        <w:t>。</w:t>
      </w:r>
    </w:p>
    <w:p w:rsidR="00E83F31" w:rsidRPr="00E83F31" w:rsidRDefault="00E83F31" w:rsidP="00E83F31">
      <w:pPr>
        <w:spacing w:line="360" w:lineRule="exact"/>
        <w:ind w:leftChars="120" w:left="1008" w:hangingChars="300" w:hanging="720"/>
        <w:rPr>
          <w:color w:val="000000"/>
        </w:rPr>
      </w:pPr>
      <w:r w:rsidRPr="00E83F31">
        <w:rPr>
          <w:rFonts w:hAnsi="標楷體"/>
          <w:color w:val="000000"/>
        </w:rPr>
        <w:t>（三）擔任一級行政主管滿一年乘以</w:t>
      </w:r>
      <w:r w:rsidRPr="00E83F31">
        <w:rPr>
          <w:color w:val="000000"/>
        </w:rPr>
        <w:t>1.7</w:t>
      </w:r>
      <w:r w:rsidRPr="00E83F31">
        <w:rPr>
          <w:rFonts w:hAnsi="標楷體"/>
          <w:color w:val="000000"/>
        </w:rPr>
        <w:t>，滿兩年乘以</w:t>
      </w:r>
      <w:r w:rsidRPr="00E83F31">
        <w:rPr>
          <w:color w:val="000000"/>
        </w:rPr>
        <w:t>1.8</w:t>
      </w:r>
      <w:r w:rsidRPr="00E83F31">
        <w:rPr>
          <w:rFonts w:hAnsi="標楷體"/>
          <w:color w:val="000000"/>
        </w:rPr>
        <w:t>，滿三年乘以</w:t>
      </w:r>
      <w:r w:rsidRPr="00E83F31">
        <w:rPr>
          <w:color w:val="000000"/>
        </w:rPr>
        <w:t>1.9</w:t>
      </w:r>
      <w:r w:rsidRPr="00E83F31">
        <w:rPr>
          <w:rFonts w:hAnsi="標楷體"/>
          <w:color w:val="000000"/>
        </w:rPr>
        <w:t>，滿四年（含）以上乘以</w:t>
      </w:r>
      <w:r w:rsidRPr="00E83F31">
        <w:rPr>
          <w:color w:val="000000"/>
        </w:rPr>
        <w:t>2</w:t>
      </w:r>
      <w:r w:rsidRPr="00E83F31">
        <w:rPr>
          <w:rFonts w:hAnsi="標楷體"/>
          <w:color w:val="000000"/>
        </w:rPr>
        <w:t>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64" w:hangingChars="185" w:hanging="444"/>
        <w:rPr>
          <w:color w:val="000000"/>
          <w:kern w:val="0"/>
        </w:rPr>
      </w:pPr>
      <w:r w:rsidRPr="00E83F31">
        <w:rPr>
          <w:rFonts w:hAnsi="標楷體"/>
          <w:color w:val="000000"/>
          <w:kern w:val="0"/>
        </w:rPr>
        <w:t>七、教師評鑑程序分為初、複審二級二審制，首先由受評教師於九月二十日前繳交評鑑年限內之</w:t>
      </w:r>
      <w:r w:rsidRPr="00E83F31">
        <w:rPr>
          <w:rFonts w:hAnsi="標楷體"/>
          <w:bCs/>
          <w:color w:val="000000"/>
          <w:kern w:val="0"/>
        </w:rPr>
        <w:t>教學、研究、</w:t>
      </w:r>
      <w:r w:rsidRPr="00E83F31">
        <w:rPr>
          <w:rFonts w:hAnsi="標楷體"/>
          <w:color w:val="000000"/>
          <w:kern w:val="0"/>
        </w:rPr>
        <w:t>輔導</w:t>
      </w:r>
      <w:r w:rsidRPr="00E83F31">
        <w:rPr>
          <w:rFonts w:hAnsi="標楷體"/>
          <w:bCs/>
          <w:color w:val="000000"/>
          <w:kern w:val="0"/>
        </w:rPr>
        <w:t>及服務等</w:t>
      </w:r>
      <w:r w:rsidRPr="00E83F31">
        <w:rPr>
          <w:rFonts w:hAnsi="標楷體"/>
          <w:color w:val="000000"/>
          <w:kern w:val="0"/>
        </w:rPr>
        <w:t>評審項目資料，經系所核對後，於十月十五日前提送院教師評審委員會，並於十一月底前負責完成初審；通過後，再轉由校教師評審委員會辦理複審。詳細作業流程，悉依本校教師評鑑作業程序規定辦理。</w:t>
      </w:r>
    </w:p>
    <w:p w:rsidR="00E83F31" w:rsidRPr="00E83F31" w:rsidRDefault="00E83F31" w:rsidP="00E83F31">
      <w:pPr>
        <w:spacing w:line="360" w:lineRule="exact"/>
        <w:ind w:leftChars="-75" w:left="281" w:hangingChars="192" w:hanging="461"/>
        <w:jc w:val="both"/>
        <w:rPr>
          <w:color w:val="000000"/>
        </w:rPr>
      </w:pPr>
      <w:r w:rsidRPr="00E83F31">
        <w:rPr>
          <w:rFonts w:hAnsi="標楷體"/>
          <w:color w:val="000000"/>
        </w:rPr>
        <w:t>八、免接受評鑑以及提前或延後評鑑之教師，應於五月三十一日前向系（學位學程）提出申請，詳細作業流程，悉依本校教師評鑑作業程序規定辦理。</w:t>
      </w:r>
    </w:p>
    <w:p w:rsidR="00E83F31" w:rsidRPr="00E83F31" w:rsidRDefault="00E83F31" w:rsidP="00E83F31">
      <w:pPr>
        <w:spacing w:line="360" w:lineRule="exact"/>
        <w:ind w:leftChars="-75" w:left="281" w:hangingChars="192" w:hanging="461"/>
        <w:jc w:val="both"/>
        <w:rPr>
          <w:color w:val="000000"/>
        </w:rPr>
      </w:pPr>
      <w:r w:rsidRPr="00E83F31">
        <w:rPr>
          <w:rFonts w:hAnsi="標楷體"/>
          <w:color w:val="000000"/>
        </w:rPr>
        <w:t>九、教師評鑑結果未通過教師，系（學位學程）與教務處教</w:t>
      </w:r>
      <w:r w:rsidR="00C72172">
        <w:rPr>
          <w:rFonts w:hAnsi="標楷體" w:hint="eastAsia"/>
          <w:color w:val="000000"/>
        </w:rPr>
        <w:t>學</w:t>
      </w:r>
      <w:r w:rsidRPr="00E83F31">
        <w:rPr>
          <w:rFonts w:hAnsi="標楷體"/>
          <w:color w:val="000000"/>
        </w:rPr>
        <w:t>發展中心應予輔導協助，受評教師並須提出改善計畫。輔導期間不得領超支鐘點費、不得校外兼職與兼課，並應於二年內接受複評，複評通過後，自次年解除前述限制。二年內未申請複評或複評未通過者，次一年不得年資晉級加薪、不得校外兼職與兼課、不得領超支鐘點費、不得兼任行政（或學術）主管、不得借調、不得教授休假研究、不得帶職帶薪進修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140" w:left="336" w:firstLineChars="200" w:firstLine="480"/>
        <w:rPr>
          <w:color w:val="000000"/>
          <w:kern w:val="0"/>
          <w:u w:val="single"/>
        </w:rPr>
      </w:pPr>
      <w:r w:rsidRPr="00E83F31">
        <w:rPr>
          <w:rFonts w:hAnsi="標楷體"/>
          <w:color w:val="000000"/>
          <w:kern w:val="0"/>
        </w:rPr>
        <w:t>前項評鑑未通過教師於第三年接受第三次評鑑，如仍未通過，各系（學位學程）應提經各級教師評審委員會審議通過後，不予續聘。各單位有更嚴格規定者，從其規定。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E83F31">
        <w:rPr>
          <w:rFonts w:hAnsi="標楷體"/>
          <w:color w:val="000000"/>
          <w:kern w:val="0"/>
        </w:rPr>
        <w:t>十、接受評鑑教師須提出相關資料供各系（學位學程）核對，如所附資料不實，致影響評鑑結果，或未於評鑑期限接受評鑑者，視同評鑑不通過。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E83F31">
        <w:rPr>
          <w:rFonts w:hAnsi="標楷體"/>
          <w:color w:val="000000"/>
          <w:kern w:val="0"/>
        </w:rPr>
        <w:t>十一、本院教師對院教師評審委員會之決議如有異議時，得於收到通知後十五日內，以書面檢具證明文件，向院教師評審委員會提出申覆一次。申覆案件受理後，院教師評審委員會應於十五日內召開會議審議，必要時得邀請申覆教師列席說明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E83F31">
        <w:rPr>
          <w:rFonts w:hAnsi="標楷體"/>
          <w:color w:val="000000"/>
          <w:kern w:val="0"/>
        </w:rPr>
        <w:t>十二、領有身心障礙手冊之教師評鑑方式及內容，由系（學位學程）主管專案簽請校長同意核准後，另案實施。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281" w:hangingChars="192" w:hanging="461"/>
        <w:rPr>
          <w:color w:val="000000"/>
          <w:kern w:val="0"/>
        </w:rPr>
      </w:pPr>
      <w:r w:rsidRPr="00E83F31">
        <w:rPr>
          <w:rFonts w:hAnsi="標楷體"/>
          <w:color w:val="000000"/>
          <w:kern w:val="0"/>
        </w:rPr>
        <w:t>十三、本要點若有未盡事宜，悉依相關規定辦理。</w:t>
      </w:r>
    </w:p>
    <w:p w:rsidR="00E83F31" w:rsidRPr="00E83F31" w:rsidRDefault="00E83F31" w:rsidP="00E83F31">
      <w:pPr>
        <w:widowControl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leftChars="-75" w:left="744" w:hangingChars="385" w:hanging="924"/>
        <w:rPr>
          <w:color w:val="000000"/>
          <w:kern w:val="0"/>
        </w:rPr>
      </w:pPr>
      <w:r w:rsidRPr="005E63EF">
        <w:rPr>
          <w:rFonts w:hAnsi="標楷體"/>
          <w:kern w:val="0"/>
        </w:rPr>
        <w:lastRenderedPageBreak/>
        <w:t>十四</w:t>
      </w:r>
      <w:r w:rsidRPr="00E83F31">
        <w:rPr>
          <w:rFonts w:hAnsi="標楷體"/>
          <w:color w:val="000000"/>
          <w:kern w:val="0"/>
        </w:rPr>
        <w:t>、本要點須經院務會議通過，送校長核定後</w:t>
      </w:r>
      <w:r w:rsidR="008176DE" w:rsidRPr="008176DE">
        <w:rPr>
          <w:rFonts w:hAnsi="標楷體" w:hint="eastAsia"/>
          <w:color w:val="000000"/>
          <w:kern w:val="0"/>
          <w:u w:val="single"/>
        </w:rPr>
        <w:t>實</w:t>
      </w:r>
      <w:r w:rsidRPr="00E83F31">
        <w:rPr>
          <w:rFonts w:hAnsi="標楷體"/>
          <w:color w:val="000000"/>
          <w:kern w:val="0"/>
        </w:rPr>
        <w:t>施，修正時亦同。</w:t>
      </w:r>
    </w:p>
    <w:p w:rsidR="00E83F31" w:rsidRPr="00E83F31" w:rsidRDefault="00E83F31" w:rsidP="00E83F31">
      <w:pPr>
        <w:spacing w:line="360" w:lineRule="exact"/>
        <w:jc w:val="both"/>
        <w:rPr>
          <w:color w:val="000000"/>
          <w:sz w:val="28"/>
          <w:szCs w:val="28"/>
        </w:rPr>
      </w:pPr>
    </w:p>
    <w:p w:rsidR="00192EC7" w:rsidRPr="00AD2025" w:rsidRDefault="00E83F31" w:rsidP="00FF1077">
      <w:pPr>
        <w:spacing w:line="360" w:lineRule="exact"/>
        <w:rPr>
          <w:rFonts w:hAnsi="標楷體"/>
          <w:color w:val="000000" w:themeColor="text1"/>
          <w:sz w:val="20"/>
          <w:szCs w:val="20"/>
        </w:rPr>
      </w:pPr>
      <w:r w:rsidRPr="00AD2025">
        <w:rPr>
          <w:rFonts w:hAnsi="標楷體"/>
          <w:color w:val="000000" w:themeColor="text1"/>
          <w:sz w:val="20"/>
          <w:szCs w:val="20"/>
        </w:rPr>
        <w:t>本要點權責單位為管理學院，於</w:t>
      </w:r>
      <w:r w:rsidR="009006A1" w:rsidRPr="00AD2025">
        <w:rPr>
          <w:rFonts w:hint="eastAsia"/>
          <w:color w:val="000000" w:themeColor="text1"/>
          <w:sz w:val="20"/>
          <w:szCs w:val="20"/>
        </w:rPr>
        <w:t>112</w:t>
      </w:r>
      <w:r w:rsidRPr="00AD2025">
        <w:rPr>
          <w:rFonts w:hAnsi="標楷體"/>
          <w:color w:val="000000" w:themeColor="text1"/>
          <w:sz w:val="20"/>
          <w:szCs w:val="20"/>
        </w:rPr>
        <w:t>年</w:t>
      </w:r>
      <w:r w:rsidR="009006A1" w:rsidRPr="00AD2025">
        <w:rPr>
          <w:rFonts w:hAnsi="標楷體" w:hint="eastAsia"/>
          <w:color w:val="000000" w:themeColor="text1"/>
          <w:sz w:val="20"/>
          <w:szCs w:val="20"/>
        </w:rPr>
        <w:t>10</w:t>
      </w:r>
      <w:r w:rsidRPr="00AD2025">
        <w:rPr>
          <w:rFonts w:hAnsi="標楷體"/>
          <w:color w:val="000000" w:themeColor="text1"/>
          <w:sz w:val="20"/>
          <w:szCs w:val="20"/>
        </w:rPr>
        <w:t>月</w:t>
      </w:r>
      <w:r w:rsidR="00A009D3" w:rsidRPr="00AD2025">
        <w:rPr>
          <w:rFonts w:hAnsi="標楷體" w:hint="eastAsia"/>
          <w:color w:val="000000" w:themeColor="text1"/>
          <w:sz w:val="20"/>
          <w:szCs w:val="20"/>
        </w:rPr>
        <w:t>24</w:t>
      </w:r>
      <w:r w:rsidR="009006A1" w:rsidRPr="00AD2025">
        <w:rPr>
          <w:rFonts w:hAnsi="標楷體"/>
          <w:color w:val="000000" w:themeColor="text1"/>
          <w:sz w:val="20"/>
          <w:szCs w:val="20"/>
        </w:rPr>
        <w:t>日院務會議通過，</w:t>
      </w:r>
      <w:r w:rsidR="00DA3590" w:rsidRPr="00AD2025">
        <w:rPr>
          <w:rFonts w:hAnsi="標楷體" w:hint="eastAsia"/>
          <w:color w:val="000000" w:themeColor="text1"/>
          <w:sz w:val="20"/>
          <w:szCs w:val="20"/>
        </w:rPr>
        <w:t>1</w:t>
      </w:r>
      <w:r w:rsidR="009006A1" w:rsidRPr="00AD2025">
        <w:rPr>
          <w:rFonts w:hAnsi="標楷體" w:hint="eastAsia"/>
          <w:color w:val="000000" w:themeColor="text1"/>
          <w:sz w:val="20"/>
          <w:szCs w:val="20"/>
        </w:rPr>
        <w:t>112</w:t>
      </w:r>
      <w:r w:rsidRPr="00AD2025">
        <w:rPr>
          <w:rFonts w:hAnsi="標楷體"/>
          <w:color w:val="000000" w:themeColor="text1"/>
          <w:sz w:val="20"/>
          <w:szCs w:val="20"/>
        </w:rPr>
        <w:t>年</w:t>
      </w:r>
      <w:r w:rsidR="00AD2025" w:rsidRPr="00AD2025">
        <w:rPr>
          <w:rFonts w:hAnsi="標楷體" w:hint="eastAsia"/>
          <w:color w:val="000000" w:themeColor="text1"/>
          <w:sz w:val="20"/>
          <w:szCs w:val="20"/>
        </w:rPr>
        <w:t>11</w:t>
      </w:r>
      <w:r w:rsidRPr="00AD2025">
        <w:rPr>
          <w:rFonts w:hAnsi="標楷體"/>
          <w:color w:val="000000" w:themeColor="text1"/>
          <w:sz w:val="20"/>
          <w:szCs w:val="20"/>
        </w:rPr>
        <w:t>月</w:t>
      </w:r>
      <w:r w:rsidR="00AD2025" w:rsidRPr="00AD2025">
        <w:rPr>
          <w:rFonts w:hAnsi="標楷體" w:hint="eastAsia"/>
          <w:color w:val="000000" w:themeColor="text1"/>
          <w:sz w:val="20"/>
          <w:szCs w:val="20"/>
        </w:rPr>
        <w:t>6</w:t>
      </w:r>
      <w:r w:rsidR="009006A1" w:rsidRPr="00AD2025">
        <w:rPr>
          <w:rFonts w:hAnsi="標楷體"/>
          <w:color w:val="000000" w:themeColor="text1"/>
          <w:sz w:val="20"/>
          <w:szCs w:val="20"/>
        </w:rPr>
        <w:t>日校長核</w:t>
      </w:r>
      <w:r w:rsidR="009006A1" w:rsidRPr="00AD2025">
        <w:rPr>
          <w:rFonts w:hAnsi="標楷體" w:hint="eastAsia"/>
          <w:color w:val="000000" w:themeColor="text1"/>
          <w:sz w:val="20"/>
          <w:szCs w:val="20"/>
        </w:rPr>
        <w:t>定</w:t>
      </w:r>
      <w:r w:rsidRPr="00AD2025">
        <w:rPr>
          <w:rFonts w:hAnsi="標楷體"/>
          <w:color w:val="000000" w:themeColor="text1"/>
          <w:sz w:val="20"/>
          <w:szCs w:val="20"/>
        </w:rPr>
        <w:t>，</w:t>
      </w:r>
      <w:r w:rsidR="009006A1" w:rsidRPr="00AD2025">
        <w:rPr>
          <w:rFonts w:hAnsi="標楷體" w:hint="eastAsia"/>
          <w:color w:val="000000" w:themeColor="text1"/>
          <w:sz w:val="20"/>
          <w:szCs w:val="20"/>
        </w:rPr>
        <w:t>112</w:t>
      </w:r>
      <w:r w:rsidRPr="00AD2025">
        <w:rPr>
          <w:rFonts w:hAnsi="標楷體"/>
          <w:color w:val="000000" w:themeColor="text1"/>
          <w:sz w:val="20"/>
          <w:szCs w:val="20"/>
        </w:rPr>
        <w:t>年</w:t>
      </w:r>
      <w:r w:rsidR="00AD2025" w:rsidRPr="00AD2025">
        <w:rPr>
          <w:rFonts w:hAnsi="標楷體" w:hint="eastAsia"/>
          <w:color w:val="000000" w:themeColor="text1"/>
          <w:sz w:val="20"/>
          <w:szCs w:val="20"/>
        </w:rPr>
        <w:t>11</w:t>
      </w:r>
      <w:r w:rsidRPr="00AD2025">
        <w:rPr>
          <w:rFonts w:hAnsi="標楷體"/>
          <w:color w:val="000000" w:themeColor="text1"/>
          <w:sz w:val="20"/>
          <w:szCs w:val="20"/>
        </w:rPr>
        <w:t>月</w:t>
      </w:r>
      <w:r w:rsidR="00AD2025" w:rsidRPr="00AD2025">
        <w:rPr>
          <w:rFonts w:hAnsi="標楷體" w:hint="eastAsia"/>
          <w:color w:val="000000" w:themeColor="text1"/>
          <w:sz w:val="20"/>
          <w:szCs w:val="20"/>
        </w:rPr>
        <w:t>10</w:t>
      </w:r>
      <w:r w:rsidRPr="00AD2025">
        <w:rPr>
          <w:rFonts w:hAnsi="標楷體"/>
          <w:color w:val="000000" w:themeColor="text1"/>
          <w:sz w:val="20"/>
          <w:szCs w:val="20"/>
        </w:rPr>
        <w:t>日公告。</w:t>
      </w:r>
    </w:p>
    <w:p w:rsidR="009006A1" w:rsidRDefault="009006A1" w:rsidP="00FF1077">
      <w:pPr>
        <w:spacing w:line="360" w:lineRule="exact"/>
        <w:rPr>
          <w:rFonts w:hAnsi="標楷體"/>
          <w:sz w:val="20"/>
          <w:szCs w:val="20"/>
        </w:rPr>
      </w:pPr>
    </w:p>
    <w:p w:rsidR="00A23ECD" w:rsidRDefault="00A23ECD">
      <w:pPr>
        <w:widowControl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br w:type="page"/>
      </w:r>
    </w:p>
    <w:p w:rsidR="00A23ECD" w:rsidRDefault="00A23ECD" w:rsidP="00A23ECD">
      <w:pPr>
        <w:pStyle w:val="a7"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685E">
        <w:rPr>
          <w:rFonts w:ascii="標楷體" w:eastAsia="標楷體" w:hAnsi="標楷體" w:hint="eastAsia"/>
          <w:b/>
          <w:sz w:val="32"/>
          <w:szCs w:val="32"/>
        </w:rPr>
        <w:lastRenderedPageBreak/>
        <w:t>國立臺中教育大學</w:t>
      </w:r>
      <w:r>
        <w:rPr>
          <w:rFonts w:ascii="標楷體" w:eastAsia="標楷體" w:hAnsi="標楷體" w:hint="eastAsia"/>
          <w:b/>
          <w:sz w:val="32"/>
          <w:szCs w:val="32"/>
        </w:rPr>
        <w:t>管理學院</w:t>
      </w:r>
      <w:r w:rsidRPr="0037685E">
        <w:rPr>
          <w:rFonts w:ascii="標楷體" w:eastAsia="標楷體" w:hAnsi="標楷體" w:hint="eastAsia"/>
          <w:b/>
          <w:sz w:val="32"/>
          <w:szCs w:val="32"/>
        </w:rPr>
        <w:t>教師</w:t>
      </w:r>
      <w:r>
        <w:rPr>
          <w:rFonts w:ascii="標楷體" w:eastAsia="標楷體" w:hAnsi="標楷體" w:hint="eastAsia"/>
          <w:b/>
          <w:sz w:val="32"/>
          <w:szCs w:val="32"/>
        </w:rPr>
        <w:t>評鑑實施要點</w:t>
      </w:r>
    </w:p>
    <w:p w:rsidR="00A23ECD" w:rsidRPr="00036AB9" w:rsidRDefault="00A23ECD" w:rsidP="00A23ECD">
      <w:pPr>
        <w:pStyle w:val="a7"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修正條文</w:t>
      </w:r>
      <w:r w:rsidRPr="00FB7076">
        <w:rPr>
          <w:rFonts w:ascii="標楷體" w:eastAsia="標楷體" w:hAnsi="標楷體" w:hint="eastAsia"/>
          <w:b/>
          <w:sz w:val="32"/>
          <w:szCs w:val="32"/>
        </w:rPr>
        <w:t>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887"/>
        <w:gridCol w:w="1875"/>
      </w:tblGrid>
      <w:tr w:rsidR="00A23ECD" w:rsidRPr="008F30CB" w:rsidTr="00980F45">
        <w:tc>
          <w:tcPr>
            <w:tcW w:w="8159" w:type="dxa"/>
            <w:gridSpan w:val="3"/>
            <w:shd w:val="clear" w:color="auto" w:fill="auto"/>
          </w:tcPr>
          <w:p w:rsidR="00A23ECD" w:rsidRPr="00B72219" w:rsidRDefault="00A23ECD" w:rsidP="00980F45">
            <w:pPr>
              <w:spacing w:line="240" w:lineRule="exact"/>
              <w:rPr>
                <w:rFonts w:ascii="標楷體" w:hAnsi="標楷體"/>
                <w:color w:val="000000" w:themeColor="text1"/>
              </w:rPr>
            </w:pPr>
            <w:r w:rsidRPr="00B72219">
              <w:rPr>
                <w:rFonts w:ascii="標楷體" w:hAnsi="標楷體" w:hint="eastAsia"/>
                <w:color w:val="000000" w:themeColor="text1"/>
              </w:rPr>
              <w:t>本次修正案係配合本校教師評鑑辦法( 以下簡稱本校評鑑辦法)修正辦理，修正重點如下</w:t>
            </w:r>
          </w:p>
          <w:p w:rsidR="00A23ECD" w:rsidRPr="00B72219" w:rsidRDefault="00A23ECD" w:rsidP="00980F45">
            <w:pPr>
              <w:spacing w:line="240" w:lineRule="exact"/>
              <w:ind w:left="540" w:hangingChars="225" w:hanging="540"/>
              <w:rPr>
                <w:rFonts w:ascii="標楷體" w:hAnsi="標楷體"/>
                <w:color w:val="000000" w:themeColor="text1"/>
              </w:rPr>
            </w:pPr>
            <w:r w:rsidRPr="00B72219">
              <w:rPr>
                <w:rFonts w:ascii="標楷體" w:hAnsi="標楷體" w:hint="eastAsia"/>
                <w:color w:val="000000" w:themeColor="text1"/>
              </w:rPr>
              <w:t>ㄧ、修正教師得免接受評鑑之情形。</w:t>
            </w:r>
          </w:p>
          <w:p w:rsidR="00A23ECD" w:rsidRPr="00B72219" w:rsidRDefault="00A23ECD" w:rsidP="00980F45">
            <w:pPr>
              <w:spacing w:line="240" w:lineRule="exact"/>
              <w:ind w:left="540" w:hangingChars="225" w:hanging="540"/>
              <w:rPr>
                <w:rFonts w:ascii="標楷體" w:hAnsi="標楷體"/>
                <w:color w:val="000000" w:themeColor="text1"/>
              </w:rPr>
            </w:pPr>
            <w:r w:rsidRPr="00B72219">
              <w:rPr>
                <w:rFonts w:ascii="標楷體" w:hAnsi="標楷體" w:hint="eastAsia"/>
                <w:color w:val="000000" w:themeColor="text1"/>
              </w:rPr>
              <w:t>二、修正教師得免接受最近一次評鑑之情形。</w:t>
            </w:r>
          </w:p>
          <w:p w:rsidR="00A23ECD" w:rsidRPr="008F30CB" w:rsidRDefault="00A23ECD" w:rsidP="00980F45">
            <w:pPr>
              <w:pStyle w:val="a9"/>
              <w:ind w:leftChars="0"/>
              <w:rPr>
                <w:rFonts w:ascii="標楷體" w:eastAsia="標楷體" w:hAnsi="標楷體"/>
              </w:rPr>
            </w:pPr>
          </w:p>
        </w:tc>
      </w:tr>
      <w:tr w:rsidR="00A23ECD" w:rsidRPr="008F30CB" w:rsidTr="00980F45">
        <w:tc>
          <w:tcPr>
            <w:tcW w:w="3397" w:type="dxa"/>
            <w:shd w:val="clear" w:color="auto" w:fill="auto"/>
          </w:tcPr>
          <w:p w:rsidR="00A23ECD" w:rsidRPr="008F30CB" w:rsidRDefault="00A23ECD" w:rsidP="00980F45">
            <w:pPr>
              <w:spacing w:line="240" w:lineRule="exact"/>
              <w:rPr>
                <w:rFonts w:ascii="標楷體" w:hAnsi="標楷體"/>
              </w:rPr>
            </w:pPr>
            <w:r w:rsidRPr="008F30CB">
              <w:rPr>
                <w:rFonts w:ascii="標楷體" w:hAnsi="標楷體" w:hint="eastAsia"/>
              </w:rPr>
              <w:t>修    正    條    文</w:t>
            </w:r>
          </w:p>
        </w:tc>
        <w:tc>
          <w:tcPr>
            <w:tcW w:w="2887" w:type="dxa"/>
            <w:shd w:val="clear" w:color="auto" w:fill="auto"/>
          </w:tcPr>
          <w:p w:rsidR="00A23ECD" w:rsidRPr="008F30CB" w:rsidRDefault="00A23ECD" w:rsidP="00980F45">
            <w:pPr>
              <w:spacing w:line="240" w:lineRule="exact"/>
              <w:rPr>
                <w:rFonts w:ascii="標楷體" w:hAnsi="標楷體"/>
              </w:rPr>
            </w:pPr>
            <w:r w:rsidRPr="008F30CB">
              <w:rPr>
                <w:rFonts w:ascii="標楷體" w:hAnsi="標楷體" w:hint="eastAsia"/>
              </w:rPr>
              <w:t>現    行    條    文</w:t>
            </w:r>
          </w:p>
        </w:tc>
        <w:tc>
          <w:tcPr>
            <w:tcW w:w="1870" w:type="dxa"/>
            <w:shd w:val="clear" w:color="auto" w:fill="auto"/>
          </w:tcPr>
          <w:p w:rsidR="00A23ECD" w:rsidRPr="008F30CB" w:rsidRDefault="00A23ECD" w:rsidP="00980F45">
            <w:pPr>
              <w:spacing w:line="240" w:lineRule="exact"/>
              <w:rPr>
                <w:rFonts w:ascii="標楷體" w:hAnsi="標楷體"/>
              </w:rPr>
            </w:pPr>
            <w:r w:rsidRPr="008F30CB">
              <w:rPr>
                <w:rFonts w:ascii="標楷體" w:hAnsi="標楷體" w:hint="eastAsia"/>
              </w:rPr>
              <w:t>說         明</w:t>
            </w:r>
          </w:p>
        </w:tc>
      </w:tr>
      <w:tr w:rsidR="00A23ECD" w:rsidRPr="008F30CB" w:rsidTr="00980F45">
        <w:tc>
          <w:tcPr>
            <w:tcW w:w="3397" w:type="dxa"/>
            <w:shd w:val="clear" w:color="auto" w:fill="auto"/>
          </w:tcPr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-45" w:left="278" w:hangingChars="161" w:hanging="386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kern w:val="0"/>
              </w:rPr>
              <w:t>二</w:t>
            </w:r>
            <w:r w:rsidRPr="008F30CB">
              <w:rPr>
                <w:rFonts w:ascii="標楷體" w:hAnsi="標楷體"/>
                <w:color w:val="000000"/>
                <w:kern w:val="0"/>
              </w:rPr>
              <w:t>、</w:t>
            </w:r>
            <w:r w:rsidRPr="008F30CB">
              <w:rPr>
                <w:rFonts w:ascii="標楷體" w:hAnsi="標楷體"/>
                <w:color w:val="000000"/>
              </w:rPr>
              <w:t xml:space="preserve">凡本院支薪之專任教師均應接受評鑑，但有下列情形之一者得免接受評鑑：        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480" w:hangingChars="100" w:hanging="240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（一）為中央研究院院士。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720" w:hangingChars="200" w:hanging="480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（二）獲頒</w:t>
            </w:r>
            <w:r w:rsidRPr="008F30CB">
              <w:rPr>
                <w:rFonts w:ascii="標楷體" w:hAnsi="標楷體"/>
                <w:color w:val="000000"/>
                <w:kern w:val="0"/>
              </w:rPr>
              <w:t>教育部學術獎或國家講座。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720" w:hangingChars="200" w:hanging="4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</w:rPr>
              <w:t>（三）</w:t>
            </w:r>
            <w:r w:rsidRPr="008F30CB">
              <w:rPr>
                <w:rFonts w:ascii="標楷體" w:hAnsi="標楷體"/>
                <w:color w:val="000000"/>
                <w:kern w:val="0"/>
              </w:rPr>
              <w:t>曾獲頒</w:t>
            </w:r>
            <w:r w:rsidR="00A009D3" w:rsidRPr="00A009D3">
              <w:rPr>
                <w:rFonts w:ascii="標楷體" w:hAnsi="標楷體" w:hint="eastAsia"/>
                <w:color w:val="000000"/>
                <w:kern w:val="0"/>
                <w:u w:val="single"/>
              </w:rPr>
              <w:t>國科會</w:t>
            </w:r>
            <w:r w:rsidRPr="008F30CB">
              <w:rPr>
                <w:rFonts w:ascii="標楷體" w:hAnsi="標楷體"/>
                <w:color w:val="000000"/>
                <w:kern w:val="0"/>
              </w:rPr>
              <w:t>傑出研究獎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二</w:t>
            </w:r>
            <w:r w:rsidRPr="008F30CB">
              <w:rPr>
                <w:rFonts w:ascii="標楷體" w:hAnsi="標楷體"/>
                <w:color w:val="000000"/>
                <w:kern w:val="0"/>
              </w:rPr>
              <w:t>次以上</w:t>
            </w:r>
            <w:r>
              <w:rPr>
                <w:rFonts w:ascii="標楷體" w:hAnsi="標楷體" w:hint="eastAsia"/>
                <w:color w:val="000000"/>
                <w:kern w:val="0"/>
              </w:rPr>
              <w:t>者</w:t>
            </w:r>
            <w:r w:rsidRPr="008F30CB">
              <w:rPr>
                <w:rFonts w:ascii="標楷體" w:hAnsi="標楷體" w:hint="eastAsia"/>
                <w:color w:val="000000"/>
                <w:kern w:val="0"/>
              </w:rPr>
              <w:t>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960" w:hangingChars="300" w:hanging="720"/>
              <w:rPr>
                <w:rFonts w:ascii="標楷體" w:hAnsi="標楷體"/>
                <w:color w:val="000000"/>
                <w:kern w:val="0"/>
                <w:u w:val="single"/>
              </w:rPr>
            </w:pPr>
            <w:r w:rsidRPr="008F30CB">
              <w:rPr>
                <w:rFonts w:ascii="標楷體" w:hAnsi="標楷體"/>
                <w:color w:val="000000"/>
                <w:u w:val="single"/>
              </w:rPr>
              <w:t>（</w:t>
            </w:r>
            <w:r w:rsidRPr="008F30CB">
              <w:rPr>
                <w:rFonts w:ascii="標楷體" w:hAnsi="標楷體" w:hint="eastAsia"/>
                <w:color w:val="000000"/>
                <w:u w:val="single"/>
              </w:rPr>
              <w:t>四</w:t>
            </w:r>
            <w:r w:rsidRPr="008F30CB">
              <w:rPr>
                <w:rFonts w:ascii="標楷體" w:hAnsi="標楷體"/>
                <w:color w:val="000000"/>
                <w:u w:val="single"/>
              </w:rPr>
              <w:t>）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曾獲</w:t>
            </w:r>
            <w:r w:rsidR="00A009D3">
              <w:rPr>
                <w:rFonts w:ascii="標楷體" w:hAnsi="標楷體" w:hint="eastAsia"/>
                <w:color w:val="000000"/>
                <w:kern w:val="0"/>
                <w:u w:val="single"/>
              </w:rPr>
              <w:t>國科會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專題研究計畫十五次以上者。獲頒一次傑出研究獎可抵四次專題研究計畫，一次甲種研究奬（或優等奬）可抵一次專題研究計畫，若多年期計畫，該計畫之核算次數以年數計算。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720" w:hangingChars="200" w:hanging="4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  <w:u w:val="single"/>
              </w:rPr>
              <w:t>（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五</w:t>
            </w:r>
            <w:r w:rsidRPr="008F30CB">
              <w:rPr>
                <w:rFonts w:ascii="標楷體" w:hAnsi="標楷體"/>
                <w:color w:val="000000"/>
                <w:kern w:val="0"/>
                <w:u w:val="single"/>
              </w:rPr>
              <w:t>）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曾獲本校教學優良獎項三次以上者。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720" w:hangingChars="200" w:hanging="4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  <w:u w:val="single"/>
              </w:rPr>
              <w:t>（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六</w:t>
            </w:r>
            <w:r w:rsidRPr="008F30CB">
              <w:rPr>
                <w:rFonts w:ascii="標楷體" w:hAnsi="標楷體"/>
                <w:color w:val="000000"/>
                <w:kern w:val="0"/>
                <w:u w:val="single"/>
              </w:rPr>
              <w:t>）</w:t>
            </w:r>
            <w:r w:rsidRPr="008F30CB">
              <w:rPr>
                <w:rFonts w:ascii="標楷體" w:hAnsi="標楷體"/>
                <w:color w:val="000000"/>
                <w:kern w:val="0"/>
              </w:rPr>
              <w:t>年滿六十歲。</w:t>
            </w:r>
          </w:p>
          <w:p w:rsidR="00A23ECD" w:rsidRPr="008F30CB" w:rsidRDefault="00A23ECD" w:rsidP="00980F45">
            <w:pPr>
              <w:spacing w:line="400" w:lineRule="exact"/>
              <w:jc w:val="both"/>
              <w:rPr>
                <w:rFonts w:ascii="標楷體" w:hAnsi="標楷體"/>
                <w:b/>
                <w:color w:val="000000"/>
              </w:rPr>
            </w:pPr>
          </w:p>
        </w:tc>
        <w:tc>
          <w:tcPr>
            <w:tcW w:w="2887" w:type="dxa"/>
            <w:shd w:val="clear" w:color="auto" w:fill="auto"/>
          </w:tcPr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-44" w:left="278" w:hangingChars="160" w:hanging="384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kern w:val="0"/>
              </w:rPr>
              <w:t>二</w:t>
            </w:r>
            <w:r w:rsidRPr="008F30CB">
              <w:rPr>
                <w:rFonts w:ascii="標楷體" w:hAnsi="標楷體"/>
                <w:color w:val="000000"/>
                <w:kern w:val="0"/>
              </w:rPr>
              <w:t>、</w:t>
            </w:r>
            <w:r w:rsidRPr="008F30CB">
              <w:rPr>
                <w:rFonts w:ascii="標楷體" w:hAnsi="標楷體"/>
                <w:color w:val="000000"/>
              </w:rPr>
              <w:t xml:space="preserve">凡本院支薪之專任教師均應接受評鑑，但有下列情形之一者得免接受評鑑：        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0" w:left="749" w:hangingChars="192" w:hanging="461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（一）獲選為中央研究院院士。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0" w:left="749" w:hangingChars="192" w:hanging="461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（二）曾獲頒</w:t>
            </w:r>
            <w:r w:rsidRPr="008F30CB">
              <w:rPr>
                <w:rFonts w:ascii="標楷體" w:hAnsi="標楷體"/>
                <w:color w:val="000000"/>
                <w:kern w:val="0"/>
              </w:rPr>
              <w:t>教育部學術獎或國家講座。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0" w:left="749" w:hangingChars="192" w:hanging="461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（三）</w:t>
            </w:r>
            <w:r w:rsidRPr="008F30CB">
              <w:rPr>
                <w:rFonts w:ascii="標楷體" w:hAnsi="標楷體"/>
                <w:color w:val="000000"/>
                <w:kern w:val="0"/>
              </w:rPr>
              <w:t>曾獲頒</w:t>
            </w:r>
            <w:r w:rsidRPr="008F30CB">
              <w:rPr>
                <w:rFonts w:ascii="標楷體" w:hAnsi="標楷體" w:hint="eastAsia"/>
                <w:color w:val="000000"/>
                <w:kern w:val="0"/>
              </w:rPr>
              <w:t>科技部</w:t>
            </w:r>
            <w:r w:rsidRPr="008F30CB">
              <w:rPr>
                <w:rFonts w:ascii="標楷體" w:hAnsi="標楷體"/>
                <w:color w:val="000000"/>
                <w:kern w:val="0"/>
              </w:rPr>
              <w:t>傑出研究獎三次以上或甲種研究奬（或優等奬）十次以上者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450" w:left="10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</w:rPr>
              <w:t>1.八十九學年度以前所獲一次傑出研究獎可抵3次甲種研究獎。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450" w:left="10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</w:rPr>
              <w:t>2.九十一年度以後所獲一次傑出研究獎可抵4次甲種研究獎。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450" w:left="10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</w:rPr>
              <w:t>3.九十四學年度起，獲</w:t>
            </w:r>
            <w:r w:rsidRPr="008F30CB">
              <w:rPr>
                <w:rFonts w:ascii="標楷體" w:hAnsi="標楷體" w:hint="eastAsia"/>
                <w:color w:val="000000"/>
                <w:kern w:val="0"/>
                <w:u w:val="single"/>
              </w:rPr>
              <w:t>科技部</w:t>
            </w:r>
            <w:r w:rsidRPr="008F30CB">
              <w:rPr>
                <w:rFonts w:ascii="標楷體" w:hAnsi="標楷體"/>
                <w:color w:val="000000"/>
                <w:kern w:val="0"/>
              </w:rPr>
              <w:t>各處核給二年最高一級計畫主持費等同2次甲種研究獎。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450" w:left="1080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</w:rPr>
              <w:lastRenderedPageBreak/>
              <w:t>4.講師級以上擔任2次專題研究計畫主持人核計一次甲種研究奬。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0" w:left="749" w:hangingChars="192" w:hanging="461"/>
              <w:rPr>
                <w:rFonts w:ascii="標楷體" w:hAnsi="標楷體"/>
                <w:color w:val="000000"/>
                <w:kern w:val="0"/>
              </w:rPr>
            </w:pPr>
            <w:r w:rsidRPr="008F30CB">
              <w:rPr>
                <w:rFonts w:ascii="標楷體" w:hAnsi="標楷體"/>
                <w:color w:val="000000"/>
                <w:kern w:val="0"/>
              </w:rPr>
              <w:t>（四）接受評鑑時的年度，已年滿六十歲。</w:t>
            </w:r>
          </w:p>
          <w:p w:rsidR="00A23ECD" w:rsidRPr="008F30CB" w:rsidRDefault="00A23ECD" w:rsidP="00980F45">
            <w:pPr>
              <w:spacing w:line="40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870" w:type="dxa"/>
            <w:shd w:val="clear" w:color="auto" w:fill="auto"/>
          </w:tcPr>
          <w:p w:rsidR="00A23ECD" w:rsidRPr="008F30CB" w:rsidRDefault="00A23ECD" w:rsidP="00980F45">
            <w:pPr>
              <w:rPr>
                <w:rFonts w:ascii="標楷體" w:hAnsi="標楷體"/>
              </w:rPr>
            </w:pPr>
            <w:r w:rsidRPr="00B72219">
              <w:rPr>
                <w:rFonts w:ascii="標楷體" w:hAnsi="標楷體" w:hint="eastAsia"/>
              </w:rPr>
              <w:lastRenderedPageBreak/>
              <w:t>配合本校評鑑辦法第二條規定修正教師得免接受評鑑之情形。</w:t>
            </w:r>
          </w:p>
        </w:tc>
      </w:tr>
      <w:tr w:rsidR="00A23ECD" w:rsidRPr="008F30CB" w:rsidTr="00980F45">
        <w:tc>
          <w:tcPr>
            <w:tcW w:w="3397" w:type="dxa"/>
            <w:shd w:val="clear" w:color="auto" w:fill="auto"/>
          </w:tcPr>
          <w:p w:rsidR="00A23ECD" w:rsidRPr="00B72219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-45" w:left="871" w:hangingChars="408" w:hanging="979"/>
              <w:rPr>
                <w:rFonts w:ascii="標楷體" w:hAnsi="標楷體"/>
                <w:color w:val="000000"/>
              </w:rPr>
            </w:pPr>
            <w:r w:rsidRPr="00B72219">
              <w:rPr>
                <w:rFonts w:ascii="標楷體" w:hAnsi="標楷體"/>
                <w:color w:val="000000"/>
              </w:rPr>
              <w:lastRenderedPageBreak/>
              <w:t>三、下列情形者，得免接受最近一次評鑑：</w:t>
            </w:r>
          </w:p>
          <w:p w:rsidR="00A23ECD" w:rsidRPr="00B72219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960" w:hangingChars="300" w:hanging="720"/>
              <w:rPr>
                <w:rFonts w:ascii="標楷體" w:hAnsi="標楷體"/>
                <w:szCs w:val="20"/>
              </w:rPr>
            </w:pPr>
            <w:r w:rsidRPr="00B72219">
              <w:rPr>
                <w:rFonts w:ascii="標楷體" w:hAnsi="標楷體"/>
                <w:szCs w:val="20"/>
              </w:rPr>
              <w:t>（一）曾擔任經本校認可之國內外著名大學講座教授。</w:t>
            </w:r>
          </w:p>
          <w:p w:rsidR="00A23ECD" w:rsidRPr="00B72219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00" w:left="960" w:hangingChars="300" w:hanging="720"/>
              <w:rPr>
                <w:rFonts w:ascii="標楷體" w:hAnsi="標楷體"/>
                <w:szCs w:val="20"/>
                <w:u w:val="single"/>
              </w:rPr>
            </w:pPr>
            <w:r w:rsidRPr="00B72219">
              <w:rPr>
                <w:rFonts w:ascii="標楷體" w:hAnsi="標楷體"/>
                <w:szCs w:val="20"/>
              </w:rPr>
              <w:t>（二）曾獲</w:t>
            </w:r>
            <w:r w:rsidRPr="00B72219">
              <w:rPr>
                <w:rFonts w:ascii="標楷體" w:hAnsi="標楷體"/>
                <w:color w:val="000000"/>
                <w:kern w:val="0"/>
              </w:rPr>
              <w:t>國家</w:t>
            </w:r>
            <w:r w:rsidRPr="00B72219">
              <w:rPr>
                <w:rFonts w:ascii="標楷體" w:hAnsi="標楷體"/>
                <w:szCs w:val="20"/>
              </w:rPr>
              <w:t>級以上教學、研究獎勵或其成果具體卓著者。</w:t>
            </w:r>
            <w:r w:rsidRPr="00B72219">
              <w:rPr>
                <w:rFonts w:ascii="標楷體" w:hAnsi="標楷體"/>
                <w:szCs w:val="20"/>
                <w:u w:val="single"/>
              </w:rPr>
              <w:t>國家級</w:t>
            </w:r>
            <w:r w:rsidRPr="00B72219">
              <w:rPr>
                <w:rFonts w:ascii="標楷體" w:hAnsi="標楷體" w:hint="eastAsia"/>
                <w:szCs w:val="20"/>
                <w:u w:val="single"/>
              </w:rPr>
              <w:t>係指下列情形：</w:t>
            </w:r>
          </w:p>
          <w:p w:rsidR="00A23ECD" w:rsidRPr="00B72219" w:rsidRDefault="00A23ECD" w:rsidP="00980F45">
            <w:pPr>
              <w:spacing w:line="360" w:lineRule="exact"/>
              <w:ind w:leftChars="400" w:left="1440" w:hangingChars="200" w:hanging="480"/>
              <w:jc w:val="both"/>
              <w:rPr>
                <w:rFonts w:ascii="標楷體" w:hAnsi="標楷體"/>
                <w:szCs w:val="20"/>
                <w:u w:val="single"/>
              </w:rPr>
            </w:pPr>
            <w:r w:rsidRPr="00B72219">
              <w:rPr>
                <w:rFonts w:ascii="標楷體" w:hAnsi="標楷體" w:hint="eastAsia"/>
                <w:szCs w:val="20"/>
                <w:u w:val="single"/>
              </w:rPr>
              <w:t>1.獲教育部延攬及留住大專院校特殊優秀人才實施彈性薪資方案。</w:t>
            </w:r>
          </w:p>
          <w:p w:rsidR="00A23ECD" w:rsidRPr="00B72219" w:rsidRDefault="00A23ECD" w:rsidP="00980F45">
            <w:pPr>
              <w:spacing w:line="360" w:lineRule="exact"/>
              <w:ind w:leftChars="400" w:left="1440" w:hangingChars="200" w:hanging="480"/>
              <w:jc w:val="both"/>
              <w:rPr>
                <w:rFonts w:ascii="標楷體" w:hAnsi="標楷體"/>
                <w:szCs w:val="20"/>
                <w:u w:val="single"/>
              </w:rPr>
            </w:pPr>
            <w:r w:rsidRPr="00B72219">
              <w:rPr>
                <w:rFonts w:ascii="標楷體" w:hAnsi="標楷體" w:hint="eastAsia"/>
                <w:szCs w:val="20"/>
                <w:u w:val="single"/>
              </w:rPr>
              <w:t>2.其他個案經校教師評審委員會認定。</w:t>
            </w:r>
          </w:p>
          <w:p w:rsidR="00A23ECD" w:rsidRPr="00B72219" w:rsidRDefault="00A23ECD" w:rsidP="00980F45">
            <w:pPr>
              <w:spacing w:line="360" w:lineRule="exact"/>
              <w:ind w:leftChars="120" w:left="749" w:hangingChars="192" w:hanging="461"/>
              <w:jc w:val="both"/>
              <w:rPr>
                <w:rFonts w:ascii="標楷體" w:hAnsi="標楷體"/>
                <w:szCs w:val="20"/>
                <w:u w:val="single"/>
              </w:rPr>
            </w:pPr>
            <w:r w:rsidRPr="00B72219">
              <w:rPr>
                <w:rFonts w:ascii="標楷體" w:hAnsi="標楷體"/>
                <w:szCs w:val="20"/>
                <w:u w:val="single"/>
              </w:rPr>
              <w:t>（三）受評期間內曾獲本校特聘教授榮銜者。</w:t>
            </w:r>
          </w:p>
          <w:p w:rsidR="00A23ECD" w:rsidRPr="00B72219" w:rsidRDefault="00A23ECD" w:rsidP="00980F45">
            <w:pPr>
              <w:spacing w:line="400" w:lineRule="exact"/>
              <w:jc w:val="both"/>
              <w:rPr>
                <w:rFonts w:ascii="標楷體" w:hAnsi="標楷體"/>
                <w:b/>
                <w:color w:val="000000"/>
              </w:rPr>
            </w:pPr>
          </w:p>
        </w:tc>
        <w:tc>
          <w:tcPr>
            <w:tcW w:w="2887" w:type="dxa"/>
            <w:shd w:val="clear" w:color="auto" w:fill="auto"/>
          </w:tcPr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-44" w:left="871" w:hangingChars="407" w:hanging="977"/>
              <w:rPr>
                <w:rFonts w:ascii="標楷體" w:hAnsi="標楷體"/>
                <w:color w:val="000000"/>
              </w:rPr>
            </w:pPr>
            <w:r w:rsidRPr="008F30CB">
              <w:rPr>
                <w:rFonts w:ascii="標楷體" w:hAnsi="標楷體"/>
                <w:color w:val="000000"/>
              </w:rPr>
              <w:t>三、下列情形者，得免接受最近一次評鑑：</w:t>
            </w:r>
          </w:p>
          <w:p w:rsidR="00A23ECD" w:rsidRPr="008F30CB" w:rsidRDefault="00A23ECD" w:rsidP="00980F45">
            <w:pPr>
              <w:spacing w:line="360" w:lineRule="exact"/>
              <w:ind w:leftChars="120" w:left="749" w:hangingChars="192" w:hanging="461"/>
              <w:jc w:val="both"/>
              <w:rPr>
                <w:rFonts w:ascii="標楷體" w:hAnsi="標楷體"/>
                <w:szCs w:val="20"/>
              </w:rPr>
            </w:pPr>
            <w:r w:rsidRPr="008F30CB">
              <w:rPr>
                <w:rFonts w:ascii="標楷體" w:hAnsi="標楷體"/>
                <w:szCs w:val="20"/>
              </w:rPr>
              <w:t>（一）曾擔任經本校認可之國內外著名大學講座教授。</w:t>
            </w:r>
          </w:p>
          <w:p w:rsidR="00A23ECD" w:rsidRPr="008F30CB" w:rsidRDefault="00A23ECD" w:rsidP="00980F45">
            <w:pPr>
              <w:spacing w:line="360" w:lineRule="exact"/>
              <w:ind w:leftChars="120" w:left="749" w:hangingChars="192" w:hanging="461"/>
              <w:jc w:val="both"/>
              <w:rPr>
                <w:rFonts w:ascii="標楷體" w:hAnsi="標楷體"/>
                <w:szCs w:val="20"/>
              </w:rPr>
            </w:pPr>
            <w:r w:rsidRPr="008F30CB">
              <w:rPr>
                <w:rFonts w:ascii="標楷體" w:hAnsi="標楷體"/>
                <w:szCs w:val="20"/>
              </w:rPr>
              <w:t>（二）曾獲國家級以上教學、研究、獎勵或其成果具體卓著，經各系（學位學程）、院簽請校長核定。</w:t>
            </w:r>
          </w:p>
          <w:p w:rsidR="00A23ECD" w:rsidRPr="008F30CB" w:rsidRDefault="00A23ECD" w:rsidP="00980F45">
            <w:pPr>
              <w:widowControl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-75" w:left="281" w:hangingChars="192" w:hanging="461"/>
              <w:rPr>
                <w:rFonts w:ascii="標楷體" w:hAnsi="標楷體"/>
                <w:kern w:val="0"/>
              </w:rPr>
            </w:pPr>
          </w:p>
        </w:tc>
        <w:tc>
          <w:tcPr>
            <w:tcW w:w="1870" w:type="dxa"/>
            <w:shd w:val="clear" w:color="auto" w:fill="auto"/>
          </w:tcPr>
          <w:p w:rsidR="00A23ECD" w:rsidRPr="00B72219" w:rsidRDefault="00A23ECD" w:rsidP="00980F45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配合本校評鑑辦法第三</w:t>
            </w:r>
            <w:r w:rsidRPr="00B72219">
              <w:rPr>
                <w:rFonts w:ascii="標楷體" w:hAnsi="標楷體" w:hint="eastAsia"/>
              </w:rPr>
              <w:t>條規定修正教師得免接受</w:t>
            </w:r>
            <w:r>
              <w:rPr>
                <w:rFonts w:ascii="標楷體" w:hAnsi="標楷體" w:hint="eastAsia"/>
              </w:rPr>
              <w:t>最近一次</w:t>
            </w:r>
            <w:r w:rsidRPr="00B72219">
              <w:rPr>
                <w:rFonts w:ascii="標楷體" w:hAnsi="標楷體" w:hint="eastAsia"/>
              </w:rPr>
              <w:t>評鑑之情形。</w:t>
            </w:r>
          </w:p>
        </w:tc>
      </w:tr>
    </w:tbl>
    <w:p w:rsidR="00A23ECD" w:rsidRPr="00314FCA" w:rsidRDefault="00A23ECD" w:rsidP="00A23ECD"/>
    <w:sectPr w:rsidR="00A23ECD" w:rsidRPr="00314FCA" w:rsidSect="00DF0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9A" w:rsidRDefault="000E4A9A" w:rsidP="00DA3590">
      <w:r>
        <w:separator/>
      </w:r>
    </w:p>
  </w:endnote>
  <w:endnote w:type="continuationSeparator" w:id="0">
    <w:p w:rsidR="000E4A9A" w:rsidRDefault="000E4A9A" w:rsidP="00DA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9A" w:rsidRDefault="000E4A9A" w:rsidP="00DA3590">
      <w:r>
        <w:separator/>
      </w:r>
    </w:p>
  </w:footnote>
  <w:footnote w:type="continuationSeparator" w:id="0">
    <w:p w:rsidR="000E4A9A" w:rsidRDefault="000E4A9A" w:rsidP="00DA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8"/>
    <w:rsid w:val="00002BC6"/>
    <w:rsid w:val="00011420"/>
    <w:rsid w:val="00011A45"/>
    <w:rsid w:val="00013383"/>
    <w:rsid w:val="00014EED"/>
    <w:rsid w:val="00016394"/>
    <w:rsid w:val="000203CD"/>
    <w:rsid w:val="00030622"/>
    <w:rsid w:val="0003576E"/>
    <w:rsid w:val="000378F3"/>
    <w:rsid w:val="00043AAC"/>
    <w:rsid w:val="0004698A"/>
    <w:rsid w:val="000516AA"/>
    <w:rsid w:val="00052B67"/>
    <w:rsid w:val="00052B7A"/>
    <w:rsid w:val="0005769E"/>
    <w:rsid w:val="000675C5"/>
    <w:rsid w:val="00075088"/>
    <w:rsid w:val="00077CB2"/>
    <w:rsid w:val="0008084F"/>
    <w:rsid w:val="0008091E"/>
    <w:rsid w:val="00086ED0"/>
    <w:rsid w:val="00087173"/>
    <w:rsid w:val="00087622"/>
    <w:rsid w:val="000876F0"/>
    <w:rsid w:val="0009093F"/>
    <w:rsid w:val="00093F05"/>
    <w:rsid w:val="000A3491"/>
    <w:rsid w:val="000B064D"/>
    <w:rsid w:val="000B0B0B"/>
    <w:rsid w:val="000B14FA"/>
    <w:rsid w:val="000B5572"/>
    <w:rsid w:val="000C1784"/>
    <w:rsid w:val="000D2657"/>
    <w:rsid w:val="000D3B65"/>
    <w:rsid w:val="000D480F"/>
    <w:rsid w:val="000D67DE"/>
    <w:rsid w:val="000D79F4"/>
    <w:rsid w:val="000E4552"/>
    <w:rsid w:val="000E4A9A"/>
    <w:rsid w:val="000F0B0B"/>
    <w:rsid w:val="000F12EC"/>
    <w:rsid w:val="000F3A17"/>
    <w:rsid w:val="00106B92"/>
    <w:rsid w:val="00106D76"/>
    <w:rsid w:val="0011139A"/>
    <w:rsid w:val="00114591"/>
    <w:rsid w:val="00114E1D"/>
    <w:rsid w:val="0013527D"/>
    <w:rsid w:val="001357A7"/>
    <w:rsid w:val="00135F0E"/>
    <w:rsid w:val="00145DE5"/>
    <w:rsid w:val="00153968"/>
    <w:rsid w:val="001571A2"/>
    <w:rsid w:val="00161F28"/>
    <w:rsid w:val="00165837"/>
    <w:rsid w:val="001666AB"/>
    <w:rsid w:val="001747DA"/>
    <w:rsid w:val="001839C2"/>
    <w:rsid w:val="00186A05"/>
    <w:rsid w:val="00192EC7"/>
    <w:rsid w:val="00196CD2"/>
    <w:rsid w:val="0019712A"/>
    <w:rsid w:val="001A3609"/>
    <w:rsid w:val="001A3F15"/>
    <w:rsid w:val="001A7816"/>
    <w:rsid w:val="001B17DC"/>
    <w:rsid w:val="001B303B"/>
    <w:rsid w:val="001B6224"/>
    <w:rsid w:val="001C0757"/>
    <w:rsid w:val="001C5150"/>
    <w:rsid w:val="001D0499"/>
    <w:rsid w:val="001D4FE7"/>
    <w:rsid w:val="001E2B1E"/>
    <w:rsid w:val="001E38C4"/>
    <w:rsid w:val="001E77D0"/>
    <w:rsid w:val="001E7DE8"/>
    <w:rsid w:val="001F08DC"/>
    <w:rsid w:val="001F6328"/>
    <w:rsid w:val="001F7479"/>
    <w:rsid w:val="00203AAD"/>
    <w:rsid w:val="00211607"/>
    <w:rsid w:val="00215AAB"/>
    <w:rsid w:val="00216C3A"/>
    <w:rsid w:val="00217CE2"/>
    <w:rsid w:val="00220AF6"/>
    <w:rsid w:val="00223867"/>
    <w:rsid w:val="00223B65"/>
    <w:rsid w:val="00226047"/>
    <w:rsid w:val="002265D7"/>
    <w:rsid w:val="00233953"/>
    <w:rsid w:val="00233CDE"/>
    <w:rsid w:val="0023538C"/>
    <w:rsid w:val="002369DD"/>
    <w:rsid w:val="00236AC9"/>
    <w:rsid w:val="0024025E"/>
    <w:rsid w:val="00240C22"/>
    <w:rsid w:val="00250431"/>
    <w:rsid w:val="0025117E"/>
    <w:rsid w:val="0025275F"/>
    <w:rsid w:val="00252FA7"/>
    <w:rsid w:val="00253158"/>
    <w:rsid w:val="00254108"/>
    <w:rsid w:val="0026300D"/>
    <w:rsid w:val="00264000"/>
    <w:rsid w:val="0026482E"/>
    <w:rsid w:val="00266FDA"/>
    <w:rsid w:val="0027681A"/>
    <w:rsid w:val="00282155"/>
    <w:rsid w:val="002844A6"/>
    <w:rsid w:val="0028639E"/>
    <w:rsid w:val="00297859"/>
    <w:rsid w:val="00297BD9"/>
    <w:rsid w:val="002A2895"/>
    <w:rsid w:val="002B10BF"/>
    <w:rsid w:val="002B4E04"/>
    <w:rsid w:val="002B52BA"/>
    <w:rsid w:val="002C6B5C"/>
    <w:rsid w:val="002C6FC0"/>
    <w:rsid w:val="002D0D87"/>
    <w:rsid w:val="002D23F2"/>
    <w:rsid w:val="002D573C"/>
    <w:rsid w:val="002D6EA7"/>
    <w:rsid w:val="002D6F82"/>
    <w:rsid w:val="002D7692"/>
    <w:rsid w:val="002D7FA2"/>
    <w:rsid w:val="002E070C"/>
    <w:rsid w:val="002E798B"/>
    <w:rsid w:val="002F1F0D"/>
    <w:rsid w:val="002F1FCB"/>
    <w:rsid w:val="002F4BC2"/>
    <w:rsid w:val="002F5535"/>
    <w:rsid w:val="002F6249"/>
    <w:rsid w:val="00305252"/>
    <w:rsid w:val="003113C6"/>
    <w:rsid w:val="00313406"/>
    <w:rsid w:val="00314CA9"/>
    <w:rsid w:val="003211E5"/>
    <w:rsid w:val="003216DD"/>
    <w:rsid w:val="003231B3"/>
    <w:rsid w:val="00323ADA"/>
    <w:rsid w:val="0032428C"/>
    <w:rsid w:val="0033659D"/>
    <w:rsid w:val="003417EF"/>
    <w:rsid w:val="00341915"/>
    <w:rsid w:val="00342B67"/>
    <w:rsid w:val="00351932"/>
    <w:rsid w:val="003551FD"/>
    <w:rsid w:val="0036011D"/>
    <w:rsid w:val="00365F6E"/>
    <w:rsid w:val="003700AB"/>
    <w:rsid w:val="00371BEB"/>
    <w:rsid w:val="00373BB7"/>
    <w:rsid w:val="00374D79"/>
    <w:rsid w:val="0037595C"/>
    <w:rsid w:val="00376EF8"/>
    <w:rsid w:val="00381521"/>
    <w:rsid w:val="00381BC2"/>
    <w:rsid w:val="003833EB"/>
    <w:rsid w:val="00391D12"/>
    <w:rsid w:val="00397056"/>
    <w:rsid w:val="003A097A"/>
    <w:rsid w:val="003B2ABE"/>
    <w:rsid w:val="003B2E89"/>
    <w:rsid w:val="003C5EBC"/>
    <w:rsid w:val="003C6588"/>
    <w:rsid w:val="003D32D0"/>
    <w:rsid w:val="003D754B"/>
    <w:rsid w:val="003E218F"/>
    <w:rsid w:val="003E3981"/>
    <w:rsid w:val="003F2EF3"/>
    <w:rsid w:val="003F6763"/>
    <w:rsid w:val="0040262B"/>
    <w:rsid w:val="004040B0"/>
    <w:rsid w:val="00406CD8"/>
    <w:rsid w:val="00407B79"/>
    <w:rsid w:val="0041288B"/>
    <w:rsid w:val="004141FD"/>
    <w:rsid w:val="00416CE9"/>
    <w:rsid w:val="00416DB7"/>
    <w:rsid w:val="004200FC"/>
    <w:rsid w:val="00420DF4"/>
    <w:rsid w:val="00422EA9"/>
    <w:rsid w:val="004316FE"/>
    <w:rsid w:val="0043699B"/>
    <w:rsid w:val="00441FC3"/>
    <w:rsid w:val="004420AB"/>
    <w:rsid w:val="004536B2"/>
    <w:rsid w:val="00455F20"/>
    <w:rsid w:val="004620C9"/>
    <w:rsid w:val="00471BA9"/>
    <w:rsid w:val="0047250F"/>
    <w:rsid w:val="00472B3E"/>
    <w:rsid w:val="00475F55"/>
    <w:rsid w:val="00476132"/>
    <w:rsid w:val="00481374"/>
    <w:rsid w:val="00487333"/>
    <w:rsid w:val="00491248"/>
    <w:rsid w:val="00494B7D"/>
    <w:rsid w:val="00497063"/>
    <w:rsid w:val="004A01E0"/>
    <w:rsid w:val="004A1221"/>
    <w:rsid w:val="004A197A"/>
    <w:rsid w:val="004A3EDC"/>
    <w:rsid w:val="004A5C8B"/>
    <w:rsid w:val="004B0800"/>
    <w:rsid w:val="004B5169"/>
    <w:rsid w:val="004B5413"/>
    <w:rsid w:val="004B7C26"/>
    <w:rsid w:val="004C2C7D"/>
    <w:rsid w:val="004C43BB"/>
    <w:rsid w:val="004C6517"/>
    <w:rsid w:val="004D62B7"/>
    <w:rsid w:val="004E0669"/>
    <w:rsid w:val="004F0476"/>
    <w:rsid w:val="0051326F"/>
    <w:rsid w:val="0051357A"/>
    <w:rsid w:val="00513884"/>
    <w:rsid w:val="00516C89"/>
    <w:rsid w:val="005172D5"/>
    <w:rsid w:val="005202BF"/>
    <w:rsid w:val="005227DD"/>
    <w:rsid w:val="00530176"/>
    <w:rsid w:val="00540BC6"/>
    <w:rsid w:val="00544488"/>
    <w:rsid w:val="0056162B"/>
    <w:rsid w:val="00564958"/>
    <w:rsid w:val="00565035"/>
    <w:rsid w:val="00574E3A"/>
    <w:rsid w:val="00576A14"/>
    <w:rsid w:val="00584B73"/>
    <w:rsid w:val="005861A7"/>
    <w:rsid w:val="00591DD9"/>
    <w:rsid w:val="00595187"/>
    <w:rsid w:val="00596E97"/>
    <w:rsid w:val="005A1416"/>
    <w:rsid w:val="005A2FF2"/>
    <w:rsid w:val="005A375C"/>
    <w:rsid w:val="005A7991"/>
    <w:rsid w:val="005B0DD8"/>
    <w:rsid w:val="005B3594"/>
    <w:rsid w:val="005B73E8"/>
    <w:rsid w:val="005C1340"/>
    <w:rsid w:val="005D3386"/>
    <w:rsid w:val="005D4453"/>
    <w:rsid w:val="005E63EF"/>
    <w:rsid w:val="005E7BDE"/>
    <w:rsid w:val="005F2996"/>
    <w:rsid w:val="005F39E7"/>
    <w:rsid w:val="006046D1"/>
    <w:rsid w:val="00605FEE"/>
    <w:rsid w:val="00607D83"/>
    <w:rsid w:val="00612585"/>
    <w:rsid w:val="006159DD"/>
    <w:rsid w:val="00617DB1"/>
    <w:rsid w:val="00621DA7"/>
    <w:rsid w:val="00624003"/>
    <w:rsid w:val="0062424E"/>
    <w:rsid w:val="00630A8F"/>
    <w:rsid w:val="00632ADB"/>
    <w:rsid w:val="00635E0A"/>
    <w:rsid w:val="00641DBF"/>
    <w:rsid w:val="00642455"/>
    <w:rsid w:val="006456C4"/>
    <w:rsid w:val="0064675C"/>
    <w:rsid w:val="00653800"/>
    <w:rsid w:val="00655F46"/>
    <w:rsid w:val="00657FC9"/>
    <w:rsid w:val="006619EF"/>
    <w:rsid w:val="00666866"/>
    <w:rsid w:val="0067689C"/>
    <w:rsid w:val="0067708F"/>
    <w:rsid w:val="0068124F"/>
    <w:rsid w:val="00681A12"/>
    <w:rsid w:val="0068298A"/>
    <w:rsid w:val="00683249"/>
    <w:rsid w:val="00693FAE"/>
    <w:rsid w:val="006A24AA"/>
    <w:rsid w:val="006A2826"/>
    <w:rsid w:val="006B5E46"/>
    <w:rsid w:val="006C02E3"/>
    <w:rsid w:val="006C7B08"/>
    <w:rsid w:val="006E198E"/>
    <w:rsid w:val="006E2537"/>
    <w:rsid w:val="006E60AD"/>
    <w:rsid w:val="006E794B"/>
    <w:rsid w:val="007006D6"/>
    <w:rsid w:val="00701DFD"/>
    <w:rsid w:val="00702B55"/>
    <w:rsid w:val="00705632"/>
    <w:rsid w:val="00710F85"/>
    <w:rsid w:val="007122CB"/>
    <w:rsid w:val="00715CDD"/>
    <w:rsid w:val="0071631D"/>
    <w:rsid w:val="007230F8"/>
    <w:rsid w:val="00723975"/>
    <w:rsid w:val="00733692"/>
    <w:rsid w:val="00735E1A"/>
    <w:rsid w:val="00743872"/>
    <w:rsid w:val="00743AC3"/>
    <w:rsid w:val="00744559"/>
    <w:rsid w:val="00744730"/>
    <w:rsid w:val="00745829"/>
    <w:rsid w:val="007466D8"/>
    <w:rsid w:val="00751E91"/>
    <w:rsid w:val="0075311F"/>
    <w:rsid w:val="007711C1"/>
    <w:rsid w:val="00773F5F"/>
    <w:rsid w:val="00776CAB"/>
    <w:rsid w:val="0078108F"/>
    <w:rsid w:val="007816A2"/>
    <w:rsid w:val="0078304B"/>
    <w:rsid w:val="00787E09"/>
    <w:rsid w:val="0079055A"/>
    <w:rsid w:val="0079159A"/>
    <w:rsid w:val="0079181D"/>
    <w:rsid w:val="00796728"/>
    <w:rsid w:val="007A4D8E"/>
    <w:rsid w:val="007A6E4D"/>
    <w:rsid w:val="007C44D8"/>
    <w:rsid w:val="007D13BD"/>
    <w:rsid w:val="007E72FD"/>
    <w:rsid w:val="007E7549"/>
    <w:rsid w:val="007F5A44"/>
    <w:rsid w:val="007F5F22"/>
    <w:rsid w:val="008037DB"/>
    <w:rsid w:val="008108B6"/>
    <w:rsid w:val="0081299D"/>
    <w:rsid w:val="00814A6D"/>
    <w:rsid w:val="00815CD9"/>
    <w:rsid w:val="008176DE"/>
    <w:rsid w:val="00823520"/>
    <w:rsid w:val="00827642"/>
    <w:rsid w:val="00833262"/>
    <w:rsid w:val="008339B8"/>
    <w:rsid w:val="008345E9"/>
    <w:rsid w:val="00842026"/>
    <w:rsid w:val="0084412B"/>
    <w:rsid w:val="008466BD"/>
    <w:rsid w:val="008471D0"/>
    <w:rsid w:val="00873AB6"/>
    <w:rsid w:val="00874CBC"/>
    <w:rsid w:val="00875992"/>
    <w:rsid w:val="008771D1"/>
    <w:rsid w:val="0088195A"/>
    <w:rsid w:val="0088337E"/>
    <w:rsid w:val="00890257"/>
    <w:rsid w:val="0089056F"/>
    <w:rsid w:val="00892B18"/>
    <w:rsid w:val="008969AA"/>
    <w:rsid w:val="0089729F"/>
    <w:rsid w:val="008B0587"/>
    <w:rsid w:val="008B67AD"/>
    <w:rsid w:val="008C3C04"/>
    <w:rsid w:val="008C74DE"/>
    <w:rsid w:val="008D2FD5"/>
    <w:rsid w:val="008D6439"/>
    <w:rsid w:val="008D7193"/>
    <w:rsid w:val="008E1FBF"/>
    <w:rsid w:val="008F19CE"/>
    <w:rsid w:val="009006A1"/>
    <w:rsid w:val="00904AFD"/>
    <w:rsid w:val="00921CC2"/>
    <w:rsid w:val="0092562B"/>
    <w:rsid w:val="009313D8"/>
    <w:rsid w:val="00932366"/>
    <w:rsid w:val="00937973"/>
    <w:rsid w:val="009429D4"/>
    <w:rsid w:val="00957F49"/>
    <w:rsid w:val="0096024D"/>
    <w:rsid w:val="0096153C"/>
    <w:rsid w:val="00962B78"/>
    <w:rsid w:val="00965115"/>
    <w:rsid w:val="00965D86"/>
    <w:rsid w:val="00976F17"/>
    <w:rsid w:val="00982884"/>
    <w:rsid w:val="009940B4"/>
    <w:rsid w:val="00995DA9"/>
    <w:rsid w:val="00997A0C"/>
    <w:rsid w:val="00997AD7"/>
    <w:rsid w:val="009A331C"/>
    <w:rsid w:val="009A4708"/>
    <w:rsid w:val="009B5ED5"/>
    <w:rsid w:val="009B6EB0"/>
    <w:rsid w:val="009B7DBC"/>
    <w:rsid w:val="009C00C9"/>
    <w:rsid w:val="009C10C5"/>
    <w:rsid w:val="009C3563"/>
    <w:rsid w:val="009C6AE1"/>
    <w:rsid w:val="009C7C6F"/>
    <w:rsid w:val="009D789A"/>
    <w:rsid w:val="009E021B"/>
    <w:rsid w:val="009E178A"/>
    <w:rsid w:val="009E58A6"/>
    <w:rsid w:val="00A009D3"/>
    <w:rsid w:val="00A10508"/>
    <w:rsid w:val="00A11DA7"/>
    <w:rsid w:val="00A1298A"/>
    <w:rsid w:val="00A14D47"/>
    <w:rsid w:val="00A23ECD"/>
    <w:rsid w:val="00A27464"/>
    <w:rsid w:val="00A33716"/>
    <w:rsid w:val="00A345EB"/>
    <w:rsid w:val="00A40C32"/>
    <w:rsid w:val="00A40FAE"/>
    <w:rsid w:val="00A44863"/>
    <w:rsid w:val="00A452E0"/>
    <w:rsid w:val="00A54A6B"/>
    <w:rsid w:val="00A56228"/>
    <w:rsid w:val="00A574A1"/>
    <w:rsid w:val="00A61BCE"/>
    <w:rsid w:val="00A659DE"/>
    <w:rsid w:val="00A66A0B"/>
    <w:rsid w:val="00A769BB"/>
    <w:rsid w:val="00A81EDD"/>
    <w:rsid w:val="00A91468"/>
    <w:rsid w:val="00A932BE"/>
    <w:rsid w:val="00AA2F40"/>
    <w:rsid w:val="00AA314C"/>
    <w:rsid w:val="00AA5CE9"/>
    <w:rsid w:val="00AA66D9"/>
    <w:rsid w:val="00AA6D83"/>
    <w:rsid w:val="00AB0A75"/>
    <w:rsid w:val="00AB2979"/>
    <w:rsid w:val="00AB729B"/>
    <w:rsid w:val="00AD1B4D"/>
    <w:rsid w:val="00AD2025"/>
    <w:rsid w:val="00AD39CA"/>
    <w:rsid w:val="00AD562E"/>
    <w:rsid w:val="00AD5A1E"/>
    <w:rsid w:val="00AE2BCB"/>
    <w:rsid w:val="00AE2FDA"/>
    <w:rsid w:val="00AE3DEB"/>
    <w:rsid w:val="00AE5377"/>
    <w:rsid w:val="00AF0503"/>
    <w:rsid w:val="00B022D4"/>
    <w:rsid w:val="00B032D6"/>
    <w:rsid w:val="00B03512"/>
    <w:rsid w:val="00B04CAC"/>
    <w:rsid w:val="00B1524E"/>
    <w:rsid w:val="00B23C63"/>
    <w:rsid w:val="00B27AFA"/>
    <w:rsid w:val="00B31A3C"/>
    <w:rsid w:val="00B358CC"/>
    <w:rsid w:val="00B47076"/>
    <w:rsid w:val="00B477AC"/>
    <w:rsid w:val="00B47CDB"/>
    <w:rsid w:val="00B5239C"/>
    <w:rsid w:val="00B61170"/>
    <w:rsid w:val="00B612A4"/>
    <w:rsid w:val="00B649F9"/>
    <w:rsid w:val="00B64D05"/>
    <w:rsid w:val="00B657F8"/>
    <w:rsid w:val="00B65911"/>
    <w:rsid w:val="00B67EAE"/>
    <w:rsid w:val="00B70163"/>
    <w:rsid w:val="00B70219"/>
    <w:rsid w:val="00B70B6F"/>
    <w:rsid w:val="00BA084D"/>
    <w:rsid w:val="00BA21A4"/>
    <w:rsid w:val="00BA46D8"/>
    <w:rsid w:val="00BB2FEB"/>
    <w:rsid w:val="00BB4E29"/>
    <w:rsid w:val="00BB64ED"/>
    <w:rsid w:val="00BC3384"/>
    <w:rsid w:val="00BC402B"/>
    <w:rsid w:val="00BC52C2"/>
    <w:rsid w:val="00BE21E3"/>
    <w:rsid w:val="00BE327A"/>
    <w:rsid w:val="00BE4B27"/>
    <w:rsid w:val="00BE5C00"/>
    <w:rsid w:val="00BF7050"/>
    <w:rsid w:val="00BF771F"/>
    <w:rsid w:val="00C06D82"/>
    <w:rsid w:val="00C14EB5"/>
    <w:rsid w:val="00C21327"/>
    <w:rsid w:val="00C27081"/>
    <w:rsid w:val="00C306C6"/>
    <w:rsid w:val="00C31C81"/>
    <w:rsid w:val="00C32381"/>
    <w:rsid w:val="00C46E20"/>
    <w:rsid w:val="00C474FB"/>
    <w:rsid w:val="00C512B2"/>
    <w:rsid w:val="00C5439B"/>
    <w:rsid w:val="00C60D9D"/>
    <w:rsid w:val="00C61972"/>
    <w:rsid w:val="00C61FD4"/>
    <w:rsid w:val="00C63858"/>
    <w:rsid w:val="00C72172"/>
    <w:rsid w:val="00C731E8"/>
    <w:rsid w:val="00C739F3"/>
    <w:rsid w:val="00C81AA6"/>
    <w:rsid w:val="00C8295D"/>
    <w:rsid w:val="00C83138"/>
    <w:rsid w:val="00C8348E"/>
    <w:rsid w:val="00CB2C36"/>
    <w:rsid w:val="00CB7C70"/>
    <w:rsid w:val="00CC335A"/>
    <w:rsid w:val="00CC6946"/>
    <w:rsid w:val="00CD23E2"/>
    <w:rsid w:val="00CD2ED1"/>
    <w:rsid w:val="00CD65D1"/>
    <w:rsid w:val="00CE18E8"/>
    <w:rsid w:val="00CE1A7D"/>
    <w:rsid w:val="00CE3CF0"/>
    <w:rsid w:val="00CE52AE"/>
    <w:rsid w:val="00CE7680"/>
    <w:rsid w:val="00CF09BA"/>
    <w:rsid w:val="00CF580F"/>
    <w:rsid w:val="00D050C6"/>
    <w:rsid w:val="00D1092B"/>
    <w:rsid w:val="00D205AA"/>
    <w:rsid w:val="00D24AEC"/>
    <w:rsid w:val="00D25D51"/>
    <w:rsid w:val="00D312BD"/>
    <w:rsid w:val="00D45E2D"/>
    <w:rsid w:val="00D47088"/>
    <w:rsid w:val="00D53B7B"/>
    <w:rsid w:val="00D54363"/>
    <w:rsid w:val="00D63052"/>
    <w:rsid w:val="00D73B49"/>
    <w:rsid w:val="00D80518"/>
    <w:rsid w:val="00D82D06"/>
    <w:rsid w:val="00D9393A"/>
    <w:rsid w:val="00DA12A0"/>
    <w:rsid w:val="00DA2D1F"/>
    <w:rsid w:val="00DA3590"/>
    <w:rsid w:val="00DA4686"/>
    <w:rsid w:val="00DA5E55"/>
    <w:rsid w:val="00DA5FC5"/>
    <w:rsid w:val="00DA7752"/>
    <w:rsid w:val="00DA79BC"/>
    <w:rsid w:val="00DB355C"/>
    <w:rsid w:val="00DB4A3D"/>
    <w:rsid w:val="00DB51BF"/>
    <w:rsid w:val="00DB6B3A"/>
    <w:rsid w:val="00DC78DC"/>
    <w:rsid w:val="00DD117D"/>
    <w:rsid w:val="00DD750D"/>
    <w:rsid w:val="00DE1290"/>
    <w:rsid w:val="00DE4188"/>
    <w:rsid w:val="00DE5201"/>
    <w:rsid w:val="00DF0348"/>
    <w:rsid w:val="00DF040F"/>
    <w:rsid w:val="00DF0BAC"/>
    <w:rsid w:val="00DF4F60"/>
    <w:rsid w:val="00DF604B"/>
    <w:rsid w:val="00DF7141"/>
    <w:rsid w:val="00DF7294"/>
    <w:rsid w:val="00DF73FA"/>
    <w:rsid w:val="00E022F2"/>
    <w:rsid w:val="00E130AF"/>
    <w:rsid w:val="00E142A0"/>
    <w:rsid w:val="00E14894"/>
    <w:rsid w:val="00E16703"/>
    <w:rsid w:val="00E16828"/>
    <w:rsid w:val="00E229F4"/>
    <w:rsid w:val="00E23683"/>
    <w:rsid w:val="00E318A7"/>
    <w:rsid w:val="00E32312"/>
    <w:rsid w:val="00E35367"/>
    <w:rsid w:val="00E42205"/>
    <w:rsid w:val="00E424D6"/>
    <w:rsid w:val="00E45599"/>
    <w:rsid w:val="00E5356A"/>
    <w:rsid w:val="00E54511"/>
    <w:rsid w:val="00E56053"/>
    <w:rsid w:val="00E7057A"/>
    <w:rsid w:val="00E75354"/>
    <w:rsid w:val="00E82266"/>
    <w:rsid w:val="00E83F31"/>
    <w:rsid w:val="00E861A9"/>
    <w:rsid w:val="00EA2A35"/>
    <w:rsid w:val="00EB048E"/>
    <w:rsid w:val="00EB4BC3"/>
    <w:rsid w:val="00EC3A20"/>
    <w:rsid w:val="00EC7EE6"/>
    <w:rsid w:val="00ED1D1D"/>
    <w:rsid w:val="00ED71CC"/>
    <w:rsid w:val="00EE07D7"/>
    <w:rsid w:val="00EF0B25"/>
    <w:rsid w:val="00EF3C44"/>
    <w:rsid w:val="00EF50F9"/>
    <w:rsid w:val="00EF6225"/>
    <w:rsid w:val="00F01924"/>
    <w:rsid w:val="00F02D88"/>
    <w:rsid w:val="00F06257"/>
    <w:rsid w:val="00F11CF2"/>
    <w:rsid w:val="00F1215C"/>
    <w:rsid w:val="00F15AFE"/>
    <w:rsid w:val="00F22A11"/>
    <w:rsid w:val="00F23D05"/>
    <w:rsid w:val="00F27396"/>
    <w:rsid w:val="00F27E7D"/>
    <w:rsid w:val="00F314AA"/>
    <w:rsid w:val="00F3253E"/>
    <w:rsid w:val="00F35554"/>
    <w:rsid w:val="00F36699"/>
    <w:rsid w:val="00F37F79"/>
    <w:rsid w:val="00F437F1"/>
    <w:rsid w:val="00F521A3"/>
    <w:rsid w:val="00F62519"/>
    <w:rsid w:val="00F62D9F"/>
    <w:rsid w:val="00F63F0F"/>
    <w:rsid w:val="00F64247"/>
    <w:rsid w:val="00F65203"/>
    <w:rsid w:val="00F66289"/>
    <w:rsid w:val="00F71563"/>
    <w:rsid w:val="00F717B3"/>
    <w:rsid w:val="00F72A14"/>
    <w:rsid w:val="00F76621"/>
    <w:rsid w:val="00F83784"/>
    <w:rsid w:val="00F861A5"/>
    <w:rsid w:val="00F86313"/>
    <w:rsid w:val="00FA12BE"/>
    <w:rsid w:val="00FA1795"/>
    <w:rsid w:val="00FA2EBB"/>
    <w:rsid w:val="00FA2F9A"/>
    <w:rsid w:val="00FA3138"/>
    <w:rsid w:val="00FB1180"/>
    <w:rsid w:val="00FB27B8"/>
    <w:rsid w:val="00FB7EAF"/>
    <w:rsid w:val="00FC3843"/>
    <w:rsid w:val="00FD6AB7"/>
    <w:rsid w:val="00FD7430"/>
    <w:rsid w:val="00FF1077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F7A2"/>
  <w15:docId w15:val="{6FB772B3-6AAC-414C-A947-8B11F06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18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59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590"/>
    <w:rPr>
      <w:rFonts w:ascii="Times New Roman" w:eastAsia="標楷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A23ECD"/>
    <w:rPr>
      <w:rFonts w:ascii="細明體" w:eastAsia="細明體" w:hAnsi="Courier New" w:cs="細明體"/>
    </w:rPr>
  </w:style>
  <w:style w:type="character" w:customStyle="1" w:styleId="a8">
    <w:name w:val="純文字 字元"/>
    <w:basedOn w:val="a0"/>
    <w:link w:val="a7"/>
    <w:rsid w:val="00A23ECD"/>
    <w:rPr>
      <w:rFonts w:ascii="細明體" w:eastAsia="細明體" w:hAnsi="Courier New" w:cs="細明體"/>
      <w:szCs w:val="24"/>
    </w:rPr>
  </w:style>
  <w:style w:type="paragraph" w:styleId="a9">
    <w:name w:val="List Paragraph"/>
    <w:basedOn w:val="a"/>
    <w:uiPriority w:val="34"/>
    <w:qFormat/>
    <w:rsid w:val="00A23ECD"/>
    <w:pPr>
      <w:ind w:leftChars="200" w:left="480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72061-7842-4063-AF66-9B36DF7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443</Words>
  <Characters>2530</Characters>
  <Application>Microsoft Office Word</Application>
  <DocSecurity>0</DocSecurity>
  <Lines>21</Lines>
  <Paragraphs>5</Paragraphs>
  <ScaleCrop>false</ScaleCrop>
  <Company>臺中教育大學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2023-11-10T05:21:00Z</dcterms:created>
  <dcterms:modified xsi:type="dcterms:W3CDTF">2023-11-10T05:25:00Z</dcterms:modified>
</cp:coreProperties>
</file>