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ECE" w:rsidRPr="00B07535" w:rsidRDefault="00A71225" w:rsidP="00CF013F">
      <w:pPr>
        <w:pStyle w:val="a3"/>
        <w:jc w:val="center"/>
        <w:rPr>
          <w:rFonts w:ascii="Times New Roman" w:eastAsia="標楷體" w:hAnsi="Times New Roman"/>
          <w:color w:val="000000" w:themeColor="text1"/>
          <w:sz w:val="36"/>
          <w:szCs w:val="36"/>
          <w:shd w:val="pct15" w:color="auto" w:fill="FFFFFF"/>
        </w:rPr>
      </w:pPr>
      <w:r w:rsidRPr="00B8076A">
        <w:rPr>
          <w:rFonts w:ascii="Times New Roman" w:eastAsia="標楷體" w:hAnsi="Times New Roman" w:hint="eastAsia"/>
          <w:color w:val="000000" w:themeColor="text1"/>
          <w:sz w:val="36"/>
          <w:szCs w:val="36"/>
        </w:rPr>
        <w:t>國立臺中教育大學管理學院教師聘任及升等審議準則</w:t>
      </w:r>
    </w:p>
    <w:p w:rsidR="00A71225" w:rsidRPr="00B8076A" w:rsidRDefault="00A71225" w:rsidP="00A71225">
      <w:pPr>
        <w:jc w:val="right"/>
        <w:rPr>
          <w:rFonts w:eastAsia="標楷體"/>
          <w:color w:val="000000" w:themeColor="text1"/>
          <w:sz w:val="20"/>
          <w:szCs w:val="20"/>
        </w:rPr>
      </w:pPr>
      <w:r w:rsidRPr="00B8076A">
        <w:rPr>
          <w:rFonts w:eastAsia="標楷體" w:hint="eastAsia"/>
          <w:color w:val="000000" w:themeColor="text1"/>
          <w:sz w:val="20"/>
          <w:szCs w:val="20"/>
        </w:rPr>
        <w:t>100</w:t>
      </w:r>
      <w:r w:rsidRPr="00B8076A">
        <w:rPr>
          <w:rFonts w:eastAsia="標楷體" w:hint="eastAsia"/>
          <w:color w:val="000000" w:themeColor="text1"/>
          <w:sz w:val="20"/>
          <w:szCs w:val="20"/>
        </w:rPr>
        <w:t>年</w:t>
      </w:r>
      <w:r w:rsidRPr="00B8076A">
        <w:rPr>
          <w:rFonts w:eastAsia="標楷體" w:hint="eastAsia"/>
          <w:color w:val="000000" w:themeColor="text1"/>
          <w:sz w:val="20"/>
          <w:szCs w:val="20"/>
        </w:rPr>
        <w:t>9</w:t>
      </w:r>
      <w:r w:rsidRPr="00B8076A">
        <w:rPr>
          <w:rFonts w:eastAsia="標楷體" w:hint="eastAsia"/>
          <w:color w:val="000000" w:themeColor="text1"/>
          <w:sz w:val="20"/>
          <w:szCs w:val="20"/>
        </w:rPr>
        <w:t>月</w:t>
      </w:r>
      <w:r w:rsidRPr="00B8076A">
        <w:rPr>
          <w:rFonts w:eastAsia="標楷體" w:hint="eastAsia"/>
          <w:color w:val="000000" w:themeColor="text1"/>
          <w:sz w:val="20"/>
          <w:szCs w:val="20"/>
        </w:rPr>
        <w:t>16</w:t>
      </w:r>
      <w:r w:rsidRPr="00B8076A">
        <w:rPr>
          <w:rFonts w:eastAsia="標楷體" w:hint="eastAsia"/>
          <w:color w:val="000000" w:themeColor="text1"/>
          <w:sz w:val="20"/>
          <w:szCs w:val="20"/>
        </w:rPr>
        <w:t>日</w:t>
      </w:r>
      <w:r w:rsidRPr="00B8076A">
        <w:rPr>
          <w:rFonts w:eastAsia="標楷體" w:hint="eastAsia"/>
          <w:color w:val="000000" w:themeColor="text1"/>
          <w:sz w:val="20"/>
          <w:szCs w:val="20"/>
        </w:rPr>
        <w:t xml:space="preserve"> </w:t>
      </w:r>
      <w:r w:rsidRPr="00B8076A">
        <w:rPr>
          <w:rFonts w:eastAsia="標楷體" w:hint="eastAsia"/>
          <w:color w:val="000000" w:themeColor="text1"/>
          <w:sz w:val="20"/>
          <w:szCs w:val="20"/>
        </w:rPr>
        <w:t>管理學院</w:t>
      </w:r>
      <w:r w:rsidRPr="00B8076A">
        <w:rPr>
          <w:rFonts w:eastAsia="標楷體" w:hint="eastAsia"/>
          <w:color w:val="000000" w:themeColor="text1"/>
          <w:sz w:val="20"/>
          <w:szCs w:val="20"/>
        </w:rPr>
        <w:t>100</w:t>
      </w:r>
      <w:r w:rsidRPr="00B8076A">
        <w:rPr>
          <w:rFonts w:eastAsia="標楷體" w:hint="eastAsia"/>
          <w:color w:val="000000" w:themeColor="text1"/>
          <w:sz w:val="20"/>
          <w:szCs w:val="20"/>
        </w:rPr>
        <w:t>學年度第</w:t>
      </w:r>
      <w:r w:rsidRPr="00B8076A">
        <w:rPr>
          <w:rFonts w:eastAsia="標楷體" w:hint="eastAsia"/>
          <w:color w:val="000000" w:themeColor="text1"/>
          <w:sz w:val="20"/>
          <w:szCs w:val="20"/>
        </w:rPr>
        <w:t>1</w:t>
      </w:r>
      <w:r w:rsidRPr="00B8076A">
        <w:rPr>
          <w:rFonts w:eastAsia="標楷體" w:hint="eastAsia"/>
          <w:color w:val="000000" w:themeColor="text1"/>
          <w:sz w:val="20"/>
          <w:szCs w:val="20"/>
        </w:rPr>
        <w:t>次院務會議通過</w:t>
      </w:r>
    </w:p>
    <w:p w:rsidR="00A71225" w:rsidRDefault="00A71225" w:rsidP="00A71225">
      <w:pPr>
        <w:jc w:val="right"/>
        <w:rPr>
          <w:rFonts w:eastAsia="標楷體"/>
          <w:color w:val="000000" w:themeColor="text1"/>
          <w:sz w:val="20"/>
          <w:szCs w:val="20"/>
        </w:rPr>
      </w:pPr>
      <w:r w:rsidRPr="00B8076A">
        <w:rPr>
          <w:rFonts w:eastAsia="標楷體" w:hint="eastAsia"/>
          <w:color w:val="000000" w:themeColor="text1"/>
          <w:sz w:val="20"/>
          <w:szCs w:val="20"/>
        </w:rPr>
        <w:t>102</w:t>
      </w:r>
      <w:r w:rsidRPr="00B8076A">
        <w:rPr>
          <w:rFonts w:eastAsia="標楷體" w:hint="eastAsia"/>
          <w:color w:val="000000" w:themeColor="text1"/>
          <w:sz w:val="20"/>
          <w:szCs w:val="20"/>
        </w:rPr>
        <w:t>年</w:t>
      </w:r>
      <w:r w:rsidRPr="00B8076A">
        <w:rPr>
          <w:rFonts w:eastAsia="標楷體" w:hint="eastAsia"/>
          <w:color w:val="000000" w:themeColor="text1"/>
          <w:sz w:val="20"/>
          <w:szCs w:val="20"/>
        </w:rPr>
        <w:t>5</w:t>
      </w:r>
      <w:r w:rsidRPr="00B8076A">
        <w:rPr>
          <w:rFonts w:eastAsia="標楷體" w:hint="eastAsia"/>
          <w:color w:val="000000" w:themeColor="text1"/>
          <w:sz w:val="20"/>
          <w:szCs w:val="20"/>
        </w:rPr>
        <w:t>月</w:t>
      </w:r>
      <w:r w:rsidRPr="00B8076A">
        <w:rPr>
          <w:rFonts w:eastAsia="標楷體" w:hint="eastAsia"/>
          <w:color w:val="000000" w:themeColor="text1"/>
          <w:sz w:val="20"/>
          <w:szCs w:val="20"/>
        </w:rPr>
        <w:t>21</w:t>
      </w:r>
      <w:r w:rsidRPr="00B8076A">
        <w:rPr>
          <w:rFonts w:eastAsia="標楷體" w:hint="eastAsia"/>
          <w:color w:val="000000" w:themeColor="text1"/>
          <w:sz w:val="20"/>
          <w:szCs w:val="20"/>
        </w:rPr>
        <w:t>日</w:t>
      </w:r>
      <w:r w:rsidRPr="00B8076A">
        <w:rPr>
          <w:rFonts w:eastAsia="標楷體" w:hint="eastAsia"/>
          <w:color w:val="000000" w:themeColor="text1"/>
          <w:sz w:val="20"/>
          <w:szCs w:val="20"/>
        </w:rPr>
        <w:t xml:space="preserve"> </w:t>
      </w:r>
      <w:r w:rsidRPr="00B8076A">
        <w:rPr>
          <w:rFonts w:eastAsia="標楷體" w:hint="eastAsia"/>
          <w:color w:val="000000" w:themeColor="text1"/>
          <w:sz w:val="20"/>
          <w:szCs w:val="20"/>
        </w:rPr>
        <w:t>管理學院</w:t>
      </w:r>
      <w:r w:rsidRPr="00B8076A">
        <w:rPr>
          <w:rFonts w:eastAsia="標楷體" w:hint="eastAsia"/>
          <w:color w:val="000000" w:themeColor="text1"/>
          <w:sz w:val="20"/>
          <w:szCs w:val="20"/>
        </w:rPr>
        <w:t>101</w:t>
      </w:r>
      <w:r w:rsidRPr="00B8076A">
        <w:rPr>
          <w:rFonts w:eastAsia="標楷體" w:hint="eastAsia"/>
          <w:color w:val="000000" w:themeColor="text1"/>
          <w:sz w:val="20"/>
          <w:szCs w:val="20"/>
        </w:rPr>
        <w:t>學年度第</w:t>
      </w:r>
      <w:r w:rsidRPr="00B8076A">
        <w:rPr>
          <w:rFonts w:eastAsia="標楷體" w:hint="eastAsia"/>
          <w:color w:val="000000" w:themeColor="text1"/>
          <w:sz w:val="20"/>
          <w:szCs w:val="20"/>
        </w:rPr>
        <w:t>2</w:t>
      </w:r>
      <w:r w:rsidRPr="00B8076A">
        <w:rPr>
          <w:rFonts w:eastAsia="標楷體" w:hint="eastAsia"/>
          <w:color w:val="000000" w:themeColor="text1"/>
          <w:sz w:val="20"/>
          <w:szCs w:val="20"/>
        </w:rPr>
        <w:t>學期第</w:t>
      </w:r>
      <w:r w:rsidRPr="00B8076A">
        <w:rPr>
          <w:rFonts w:eastAsia="標楷體" w:hint="eastAsia"/>
          <w:color w:val="000000" w:themeColor="text1"/>
          <w:sz w:val="20"/>
          <w:szCs w:val="20"/>
        </w:rPr>
        <w:t>2</w:t>
      </w:r>
      <w:r w:rsidRPr="00B8076A">
        <w:rPr>
          <w:rFonts w:eastAsia="標楷體" w:hint="eastAsia"/>
          <w:color w:val="000000" w:themeColor="text1"/>
          <w:sz w:val="20"/>
          <w:szCs w:val="20"/>
        </w:rPr>
        <w:t>次院務會議修正通過</w:t>
      </w:r>
    </w:p>
    <w:p w:rsidR="00A71225" w:rsidRPr="00B8076A" w:rsidRDefault="00A71225" w:rsidP="00A71225">
      <w:pPr>
        <w:jc w:val="right"/>
        <w:rPr>
          <w:rFonts w:eastAsia="標楷體"/>
          <w:color w:val="000000" w:themeColor="text1"/>
          <w:sz w:val="20"/>
          <w:szCs w:val="20"/>
        </w:rPr>
      </w:pPr>
      <w:r w:rsidRPr="00164D4D">
        <w:rPr>
          <w:rFonts w:eastAsia="標楷體" w:hint="eastAsia"/>
          <w:color w:val="000000" w:themeColor="text1"/>
          <w:sz w:val="20"/>
          <w:szCs w:val="20"/>
        </w:rPr>
        <w:t>102</w:t>
      </w:r>
      <w:r w:rsidRPr="00164D4D">
        <w:rPr>
          <w:rFonts w:eastAsia="標楷體" w:hint="eastAsia"/>
          <w:color w:val="000000" w:themeColor="text1"/>
          <w:sz w:val="20"/>
          <w:szCs w:val="20"/>
        </w:rPr>
        <w:t>年</w:t>
      </w:r>
      <w:r>
        <w:rPr>
          <w:rFonts w:eastAsia="標楷體" w:hint="eastAsia"/>
          <w:color w:val="000000" w:themeColor="text1"/>
          <w:sz w:val="20"/>
          <w:szCs w:val="20"/>
        </w:rPr>
        <w:t>6</w:t>
      </w:r>
      <w:r w:rsidRPr="00164D4D">
        <w:rPr>
          <w:rFonts w:eastAsia="標楷體" w:hint="eastAsia"/>
          <w:color w:val="000000" w:themeColor="text1"/>
          <w:sz w:val="20"/>
          <w:szCs w:val="20"/>
        </w:rPr>
        <w:t>月</w:t>
      </w:r>
      <w:r w:rsidRPr="00164D4D">
        <w:rPr>
          <w:rFonts w:eastAsia="標楷體" w:hint="eastAsia"/>
          <w:color w:val="000000" w:themeColor="text1"/>
          <w:sz w:val="20"/>
          <w:szCs w:val="20"/>
        </w:rPr>
        <w:t>2</w:t>
      </w:r>
      <w:r>
        <w:rPr>
          <w:rFonts w:eastAsia="標楷體" w:hint="eastAsia"/>
          <w:color w:val="000000" w:themeColor="text1"/>
          <w:sz w:val="20"/>
          <w:szCs w:val="20"/>
        </w:rPr>
        <w:t>7</w:t>
      </w:r>
      <w:r w:rsidRPr="00164D4D">
        <w:rPr>
          <w:rFonts w:eastAsia="標楷體" w:hint="eastAsia"/>
          <w:color w:val="000000" w:themeColor="text1"/>
          <w:sz w:val="20"/>
          <w:szCs w:val="20"/>
        </w:rPr>
        <w:t>日</w:t>
      </w:r>
      <w:r w:rsidRPr="00164D4D">
        <w:rPr>
          <w:rFonts w:eastAsia="標楷體" w:hint="eastAsia"/>
          <w:color w:val="000000" w:themeColor="text1"/>
          <w:sz w:val="20"/>
          <w:szCs w:val="20"/>
        </w:rPr>
        <w:t xml:space="preserve"> </w:t>
      </w:r>
      <w:r w:rsidRPr="00164D4D">
        <w:rPr>
          <w:rFonts w:eastAsia="標楷體" w:hint="eastAsia"/>
          <w:color w:val="000000" w:themeColor="text1"/>
          <w:sz w:val="20"/>
          <w:szCs w:val="20"/>
        </w:rPr>
        <w:t>管理學院</w:t>
      </w:r>
      <w:r w:rsidRPr="00164D4D">
        <w:rPr>
          <w:rFonts w:eastAsia="標楷體" w:hint="eastAsia"/>
          <w:color w:val="000000" w:themeColor="text1"/>
          <w:sz w:val="20"/>
          <w:szCs w:val="20"/>
        </w:rPr>
        <w:t>101</w:t>
      </w:r>
      <w:r w:rsidRPr="00164D4D">
        <w:rPr>
          <w:rFonts w:eastAsia="標楷體" w:hint="eastAsia"/>
          <w:color w:val="000000" w:themeColor="text1"/>
          <w:sz w:val="20"/>
          <w:szCs w:val="20"/>
        </w:rPr>
        <w:t>學年度第</w:t>
      </w:r>
      <w:r w:rsidRPr="00164D4D">
        <w:rPr>
          <w:rFonts w:eastAsia="標楷體" w:hint="eastAsia"/>
          <w:color w:val="000000" w:themeColor="text1"/>
          <w:sz w:val="20"/>
          <w:szCs w:val="20"/>
        </w:rPr>
        <w:t>2</w:t>
      </w:r>
      <w:r w:rsidRPr="00164D4D">
        <w:rPr>
          <w:rFonts w:eastAsia="標楷體" w:hint="eastAsia"/>
          <w:color w:val="000000" w:themeColor="text1"/>
          <w:sz w:val="20"/>
          <w:szCs w:val="20"/>
        </w:rPr>
        <w:t>學期第</w:t>
      </w:r>
      <w:r w:rsidRPr="00164D4D">
        <w:rPr>
          <w:rFonts w:eastAsia="標楷體" w:hint="eastAsia"/>
          <w:color w:val="000000" w:themeColor="text1"/>
          <w:sz w:val="20"/>
          <w:szCs w:val="20"/>
        </w:rPr>
        <w:t>2</w:t>
      </w:r>
      <w:r w:rsidRPr="00164D4D">
        <w:rPr>
          <w:rFonts w:eastAsia="標楷體" w:hint="eastAsia"/>
          <w:color w:val="000000" w:themeColor="text1"/>
          <w:sz w:val="20"/>
          <w:szCs w:val="20"/>
        </w:rPr>
        <w:t>次院務會議修正</w:t>
      </w:r>
      <w:r>
        <w:rPr>
          <w:rFonts w:eastAsia="標楷體" w:hint="eastAsia"/>
          <w:color w:val="000000" w:themeColor="text1"/>
          <w:sz w:val="20"/>
          <w:szCs w:val="20"/>
        </w:rPr>
        <w:t>第四條、第五條</w:t>
      </w:r>
    </w:p>
    <w:p w:rsidR="00A71225" w:rsidRDefault="00A71225" w:rsidP="00A71225">
      <w:pPr>
        <w:jc w:val="right"/>
        <w:rPr>
          <w:rFonts w:eastAsia="標楷體"/>
          <w:sz w:val="20"/>
          <w:szCs w:val="20"/>
        </w:rPr>
      </w:pPr>
      <w:r w:rsidRPr="009F67E1">
        <w:rPr>
          <w:rFonts w:eastAsia="標楷體" w:hint="eastAsia"/>
          <w:sz w:val="20"/>
          <w:szCs w:val="20"/>
        </w:rPr>
        <w:t>106</w:t>
      </w:r>
      <w:r w:rsidRPr="009F67E1">
        <w:rPr>
          <w:rFonts w:eastAsia="標楷體" w:hint="eastAsia"/>
          <w:sz w:val="20"/>
          <w:szCs w:val="20"/>
        </w:rPr>
        <w:t>年</w:t>
      </w:r>
      <w:r w:rsidRPr="009F67E1">
        <w:rPr>
          <w:rFonts w:eastAsia="標楷體" w:hint="eastAsia"/>
          <w:sz w:val="20"/>
          <w:szCs w:val="20"/>
        </w:rPr>
        <w:t>2</w:t>
      </w:r>
      <w:r w:rsidRPr="009F67E1">
        <w:rPr>
          <w:rFonts w:eastAsia="標楷體" w:hint="eastAsia"/>
          <w:sz w:val="20"/>
          <w:szCs w:val="20"/>
        </w:rPr>
        <w:t>月</w:t>
      </w:r>
      <w:r w:rsidRPr="009F67E1">
        <w:rPr>
          <w:rFonts w:eastAsia="標楷體" w:hint="eastAsia"/>
          <w:sz w:val="20"/>
          <w:szCs w:val="20"/>
        </w:rPr>
        <w:t>21</w:t>
      </w:r>
      <w:r w:rsidRPr="009F67E1">
        <w:rPr>
          <w:rFonts w:eastAsia="標楷體" w:hint="eastAsia"/>
          <w:sz w:val="20"/>
          <w:szCs w:val="20"/>
        </w:rPr>
        <w:t>日</w:t>
      </w:r>
      <w:r w:rsidRPr="009F67E1">
        <w:rPr>
          <w:rFonts w:eastAsia="標楷體" w:hint="eastAsia"/>
          <w:sz w:val="20"/>
          <w:szCs w:val="20"/>
        </w:rPr>
        <w:t xml:space="preserve"> </w:t>
      </w:r>
      <w:r w:rsidRPr="009F67E1">
        <w:rPr>
          <w:rFonts w:eastAsia="標楷體" w:hint="eastAsia"/>
          <w:sz w:val="20"/>
          <w:szCs w:val="20"/>
        </w:rPr>
        <w:t>管理學院</w:t>
      </w:r>
      <w:r w:rsidRPr="009F67E1">
        <w:rPr>
          <w:rFonts w:eastAsia="標楷體" w:hint="eastAsia"/>
          <w:sz w:val="20"/>
          <w:szCs w:val="20"/>
        </w:rPr>
        <w:t>105</w:t>
      </w:r>
      <w:r w:rsidRPr="009F67E1">
        <w:rPr>
          <w:rFonts w:eastAsia="標楷體" w:hint="eastAsia"/>
          <w:sz w:val="20"/>
          <w:szCs w:val="20"/>
        </w:rPr>
        <w:t>學年度第</w:t>
      </w:r>
      <w:r w:rsidRPr="009F67E1">
        <w:rPr>
          <w:rFonts w:eastAsia="標楷體" w:hint="eastAsia"/>
          <w:sz w:val="20"/>
          <w:szCs w:val="20"/>
        </w:rPr>
        <w:t>2</w:t>
      </w:r>
      <w:r w:rsidRPr="009F67E1">
        <w:rPr>
          <w:rFonts w:eastAsia="標楷體" w:hint="eastAsia"/>
          <w:sz w:val="20"/>
          <w:szCs w:val="20"/>
        </w:rPr>
        <w:t>學期第</w:t>
      </w:r>
      <w:r w:rsidRPr="009F67E1">
        <w:rPr>
          <w:rFonts w:eastAsia="標楷體" w:hint="eastAsia"/>
          <w:sz w:val="20"/>
          <w:szCs w:val="20"/>
        </w:rPr>
        <w:t>1</w:t>
      </w:r>
      <w:r w:rsidRPr="009F67E1">
        <w:rPr>
          <w:rFonts w:eastAsia="標楷體" w:hint="eastAsia"/>
          <w:sz w:val="20"/>
          <w:szCs w:val="20"/>
        </w:rPr>
        <w:t>次院務會議修正第六條</w:t>
      </w:r>
    </w:p>
    <w:p w:rsidR="00836433" w:rsidRDefault="00836433" w:rsidP="00A71225">
      <w:pPr>
        <w:jc w:val="right"/>
        <w:rPr>
          <w:rFonts w:eastAsia="標楷體"/>
          <w:sz w:val="20"/>
          <w:szCs w:val="20"/>
        </w:rPr>
      </w:pPr>
      <w:r w:rsidRPr="00F50EF5">
        <w:rPr>
          <w:rFonts w:eastAsia="標楷體" w:hint="eastAsia"/>
          <w:sz w:val="20"/>
          <w:szCs w:val="20"/>
        </w:rPr>
        <w:t>106</w:t>
      </w:r>
      <w:r w:rsidRPr="00F50EF5">
        <w:rPr>
          <w:rFonts w:eastAsia="標楷體" w:hint="eastAsia"/>
          <w:sz w:val="20"/>
          <w:szCs w:val="20"/>
        </w:rPr>
        <w:t>年</w:t>
      </w:r>
      <w:r w:rsidRPr="00F50EF5">
        <w:rPr>
          <w:rFonts w:eastAsia="標楷體" w:hint="eastAsia"/>
          <w:sz w:val="20"/>
          <w:szCs w:val="20"/>
        </w:rPr>
        <w:t>9</w:t>
      </w:r>
      <w:r w:rsidRPr="00F50EF5">
        <w:rPr>
          <w:rFonts w:eastAsia="標楷體" w:hint="eastAsia"/>
          <w:sz w:val="20"/>
          <w:szCs w:val="20"/>
        </w:rPr>
        <w:t>月</w:t>
      </w:r>
      <w:r w:rsidRPr="00F50EF5">
        <w:rPr>
          <w:rFonts w:eastAsia="標楷體" w:hint="eastAsia"/>
          <w:sz w:val="20"/>
          <w:szCs w:val="20"/>
        </w:rPr>
        <w:t>26</w:t>
      </w:r>
      <w:r w:rsidRPr="00F50EF5">
        <w:rPr>
          <w:rFonts w:eastAsia="標楷體" w:hint="eastAsia"/>
          <w:sz w:val="20"/>
          <w:szCs w:val="20"/>
        </w:rPr>
        <w:t>日</w:t>
      </w:r>
      <w:r w:rsidRPr="00F50EF5">
        <w:rPr>
          <w:rFonts w:eastAsia="標楷體" w:hint="eastAsia"/>
          <w:sz w:val="20"/>
          <w:szCs w:val="20"/>
        </w:rPr>
        <w:t xml:space="preserve"> </w:t>
      </w:r>
      <w:r w:rsidRPr="00F50EF5">
        <w:rPr>
          <w:rFonts w:eastAsia="標楷體" w:hint="eastAsia"/>
          <w:sz w:val="20"/>
          <w:szCs w:val="20"/>
        </w:rPr>
        <w:t>管理學院</w:t>
      </w:r>
      <w:r w:rsidRPr="00F50EF5">
        <w:rPr>
          <w:rFonts w:eastAsia="標楷體" w:hint="eastAsia"/>
          <w:sz w:val="20"/>
          <w:szCs w:val="20"/>
        </w:rPr>
        <w:t>106</w:t>
      </w:r>
      <w:r w:rsidRPr="00F50EF5">
        <w:rPr>
          <w:rFonts w:eastAsia="標楷體" w:hint="eastAsia"/>
          <w:sz w:val="20"/>
          <w:szCs w:val="20"/>
        </w:rPr>
        <w:t>學年度第</w:t>
      </w:r>
      <w:r w:rsidRPr="00F50EF5">
        <w:rPr>
          <w:rFonts w:eastAsia="標楷體" w:hint="eastAsia"/>
          <w:sz w:val="20"/>
          <w:szCs w:val="20"/>
        </w:rPr>
        <w:t>1</w:t>
      </w:r>
      <w:r w:rsidRPr="00F50EF5">
        <w:rPr>
          <w:rFonts w:eastAsia="標楷體" w:hint="eastAsia"/>
          <w:sz w:val="20"/>
          <w:szCs w:val="20"/>
        </w:rPr>
        <w:t>學期第</w:t>
      </w:r>
      <w:r w:rsidRPr="00F50EF5">
        <w:rPr>
          <w:rFonts w:eastAsia="標楷體" w:hint="eastAsia"/>
          <w:sz w:val="20"/>
          <w:szCs w:val="20"/>
        </w:rPr>
        <w:t>1</w:t>
      </w:r>
      <w:r w:rsidRPr="00F50EF5">
        <w:rPr>
          <w:rFonts w:eastAsia="標楷體" w:hint="eastAsia"/>
          <w:sz w:val="20"/>
          <w:szCs w:val="20"/>
        </w:rPr>
        <w:t>次院務會議修正通過</w:t>
      </w:r>
    </w:p>
    <w:p w:rsidR="00440ECE" w:rsidRDefault="00440ECE" w:rsidP="00A71225">
      <w:pPr>
        <w:jc w:val="right"/>
        <w:rPr>
          <w:rFonts w:eastAsia="標楷體"/>
          <w:sz w:val="20"/>
          <w:szCs w:val="20"/>
        </w:rPr>
      </w:pPr>
      <w:r w:rsidRPr="008950D2">
        <w:rPr>
          <w:rFonts w:eastAsia="標楷體" w:hint="eastAsia"/>
          <w:sz w:val="20"/>
          <w:szCs w:val="20"/>
        </w:rPr>
        <w:t>107</w:t>
      </w:r>
      <w:r w:rsidRPr="008950D2">
        <w:rPr>
          <w:rFonts w:eastAsia="標楷體" w:hint="eastAsia"/>
          <w:sz w:val="20"/>
          <w:szCs w:val="20"/>
        </w:rPr>
        <w:t>年</w:t>
      </w:r>
      <w:r w:rsidRPr="008950D2">
        <w:rPr>
          <w:rFonts w:eastAsia="標楷體" w:hint="eastAsia"/>
          <w:sz w:val="20"/>
          <w:szCs w:val="20"/>
        </w:rPr>
        <w:t>1</w:t>
      </w:r>
      <w:r w:rsidRPr="008950D2">
        <w:rPr>
          <w:rFonts w:eastAsia="標楷體" w:hint="eastAsia"/>
          <w:sz w:val="20"/>
          <w:szCs w:val="20"/>
        </w:rPr>
        <w:t>月</w:t>
      </w:r>
      <w:r w:rsidRPr="008950D2">
        <w:rPr>
          <w:rFonts w:eastAsia="標楷體" w:hint="eastAsia"/>
          <w:sz w:val="20"/>
          <w:szCs w:val="20"/>
        </w:rPr>
        <w:t>16</w:t>
      </w:r>
      <w:r w:rsidRPr="008950D2">
        <w:rPr>
          <w:rFonts w:eastAsia="標楷體" w:hint="eastAsia"/>
          <w:sz w:val="20"/>
          <w:szCs w:val="20"/>
        </w:rPr>
        <w:t>日</w:t>
      </w:r>
      <w:r w:rsidRPr="008950D2">
        <w:rPr>
          <w:rFonts w:eastAsia="標楷體" w:hint="eastAsia"/>
          <w:sz w:val="20"/>
          <w:szCs w:val="20"/>
        </w:rPr>
        <w:t xml:space="preserve"> </w:t>
      </w:r>
      <w:r w:rsidRPr="008950D2">
        <w:rPr>
          <w:rFonts w:eastAsia="標楷體" w:hint="eastAsia"/>
          <w:sz w:val="20"/>
          <w:szCs w:val="20"/>
        </w:rPr>
        <w:t>管理學院</w:t>
      </w:r>
      <w:r w:rsidRPr="008950D2">
        <w:rPr>
          <w:rFonts w:eastAsia="標楷體" w:hint="eastAsia"/>
          <w:sz w:val="20"/>
          <w:szCs w:val="20"/>
        </w:rPr>
        <w:t>106</w:t>
      </w:r>
      <w:r w:rsidRPr="008950D2">
        <w:rPr>
          <w:rFonts w:eastAsia="標楷體" w:hint="eastAsia"/>
          <w:sz w:val="20"/>
          <w:szCs w:val="20"/>
        </w:rPr>
        <w:t>學年度第</w:t>
      </w:r>
      <w:r w:rsidRPr="008950D2">
        <w:rPr>
          <w:rFonts w:eastAsia="標楷體" w:hint="eastAsia"/>
          <w:sz w:val="20"/>
          <w:szCs w:val="20"/>
        </w:rPr>
        <w:t>1</w:t>
      </w:r>
      <w:r w:rsidRPr="008950D2">
        <w:rPr>
          <w:rFonts w:eastAsia="標楷體" w:hint="eastAsia"/>
          <w:sz w:val="20"/>
          <w:szCs w:val="20"/>
        </w:rPr>
        <w:t>學期第</w:t>
      </w:r>
      <w:r w:rsidRPr="008950D2">
        <w:rPr>
          <w:rFonts w:eastAsia="標楷體" w:hint="eastAsia"/>
          <w:sz w:val="20"/>
          <w:szCs w:val="20"/>
        </w:rPr>
        <w:t>3</w:t>
      </w:r>
      <w:r w:rsidRPr="008950D2">
        <w:rPr>
          <w:rFonts w:eastAsia="標楷體" w:hint="eastAsia"/>
          <w:sz w:val="20"/>
          <w:szCs w:val="20"/>
        </w:rPr>
        <w:t>次院務會議修正第三條、第四條</w:t>
      </w:r>
    </w:p>
    <w:p w:rsidR="00B07535" w:rsidRDefault="00B07535" w:rsidP="00A71225">
      <w:pPr>
        <w:jc w:val="right"/>
        <w:rPr>
          <w:rFonts w:eastAsia="標楷體"/>
          <w:sz w:val="20"/>
          <w:szCs w:val="20"/>
        </w:rPr>
      </w:pPr>
      <w:r w:rsidRPr="008821CC">
        <w:rPr>
          <w:rFonts w:eastAsia="標楷體" w:hint="eastAsia"/>
          <w:sz w:val="20"/>
          <w:szCs w:val="20"/>
        </w:rPr>
        <w:t>108</w:t>
      </w:r>
      <w:r w:rsidRPr="008821CC">
        <w:rPr>
          <w:rFonts w:eastAsia="標楷體" w:hint="eastAsia"/>
          <w:sz w:val="20"/>
          <w:szCs w:val="20"/>
        </w:rPr>
        <w:t>年</w:t>
      </w:r>
      <w:r w:rsidRPr="008821CC">
        <w:rPr>
          <w:rFonts w:eastAsia="標楷體" w:hint="eastAsia"/>
          <w:sz w:val="20"/>
          <w:szCs w:val="20"/>
        </w:rPr>
        <w:t>10</w:t>
      </w:r>
      <w:r w:rsidRPr="008821CC">
        <w:rPr>
          <w:rFonts w:eastAsia="標楷體" w:hint="eastAsia"/>
          <w:sz w:val="20"/>
          <w:szCs w:val="20"/>
        </w:rPr>
        <w:t>月</w:t>
      </w:r>
      <w:r w:rsidRPr="008821CC">
        <w:rPr>
          <w:rFonts w:eastAsia="標楷體" w:hint="eastAsia"/>
          <w:sz w:val="20"/>
          <w:szCs w:val="20"/>
        </w:rPr>
        <w:t>15</w:t>
      </w:r>
      <w:r w:rsidRPr="008821CC">
        <w:rPr>
          <w:rFonts w:eastAsia="標楷體" w:hint="eastAsia"/>
          <w:sz w:val="20"/>
          <w:szCs w:val="20"/>
        </w:rPr>
        <w:t>日</w:t>
      </w:r>
      <w:r w:rsidRPr="008821CC">
        <w:rPr>
          <w:rFonts w:eastAsia="標楷體" w:hint="eastAsia"/>
          <w:sz w:val="20"/>
          <w:szCs w:val="20"/>
        </w:rPr>
        <w:t xml:space="preserve"> </w:t>
      </w:r>
      <w:r w:rsidRPr="008821CC">
        <w:rPr>
          <w:rFonts w:eastAsia="標楷體" w:hint="eastAsia"/>
          <w:sz w:val="20"/>
          <w:szCs w:val="20"/>
        </w:rPr>
        <w:t>管理學院</w:t>
      </w:r>
      <w:r w:rsidRPr="008821CC">
        <w:rPr>
          <w:rFonts w:eastAsia="標楷體" w:hint="eastAsia"/>
          <w:sz w:val="20"/>
          <w:szCs w:val="20"/>
        </w:rPr>
        <w:t>108</w:t>
      </w:r>
      <w:r w:rsidRPr="008821CC">
        <w:rPr>
          <w:rFonts w:eastAsia="標楷體" w:hint="eastAsia"/>
          <w:sz w:val="20"/>
          <w:szCs w:val="20"/>
        </w:rPr>
        <w:t>學年度第</w:t>
      </w:r>
      <w:r w:rsidRPr="008821CC">
        <w:rPr>
          <w:rFonts w:eastAsia="標楷體" w:hint="eastAsia"/>
          <w:sz w:val="20"/>
          <w:szCs w:val="20"/>
        </w:rPr>
        <w:t>1</w:t>
      </w:r>
      <w:r w:rsidRPr="008821CC">
        <w:rPr>
          <w:rFonts w:eastAsia="標楷體" w:hint="eastAsia"/>
          <w:sz w:val="20"/>
          <w:szCs w:val="20"/>
        </w:rPr>
        <w:t>學期第</w:t>
      </w:r>
      <w:r w:rsidRPr="008821CC">
        <w:rPr>
          <w:rFonts w:eastAsia="標楷體" w:hint="eastAsia"/>
          <w:sz w:val="20"/>
          <w:szCs w:val="20"/>
        </w:rPr>
        <w:t>1</w:t>
      </w:r>
      <w:r w:rsidRPr="008821CC">
        <w:rPr>
          <w:rFonts w:eastAsia="標楷體" w:hint="eastAsia"/>
          <w:sz w:val="20"/>
          <w:szCs w:val="20"/>
        </w:rPr>
        <w:t>次院務會議修正第二條</w:t>
      </w:r>
    </w:p>
    <w:p w:rsidR="00132D13" w:rsidRDefault="00132D13" w:rsidP="00A71225">
      <w:pPr>
        <w:jc w:val="right"/>
        <w:rPr>
          <w:rFonts w:eastAsia="標楷體"/>
          <w:color w:val="000000" w:themeColor="text1"/>
          <w:sz w:val="20"/>
          <w:szCs w:val="20"/>
        </w:rPr>
      </w:pPr>
      <w:r w:rsidRPr="00E9352F">
        <w:rPr>
          <w:rFonts w:eastAsia="標楷體" w:hint="eastAsia"/>
          <w:color w:val="000000" w:themeColor="text1"/>
          <w:sz w:val="20"/>
          <w:szCs w:val="20"/>
        </w:rPr>
        <w:t>112</w:t>
      </w:r>
      <w:r w:rsidRPr="00E9352F">
        <w:rPr>
          <w:rFonts w:eastAsia="標楷體" w:hint="eastAsia"/>
          <w:color w:val="000000" w:themeColor="text1"/>
          <w:sz w:val="20"/>
          <w:szCs w:val="20"/>
        </w:rPr>
        <w:t>年</w:t>
      </w:r>
      <w:r w:rsidRPr="00E9352F">
        <w:rPr>
          <w:rFonts w:eastAsia="標楷體" w:hint="eastAsia"/>
          <w:color w:val="000000" w:themeColor="text1"/>
          <w:sz w:val="20"/>
          <w:szCs w:val="20"/>
        </w:rPr>
        <w:t>5</w:t>
      </w:r>
      <w:r w:rsidRPr="00E9352F">
        <w:rPr>
          <w:rFonts w:eastAsia="標楷體" w:hint="eastAsia"/>
          <w:color w:val="000000" w:themeColor="text1"/>
          <w:sz w:val="20"/>
          <w:szCs w:val="20"/>
        </w:rPr>
        <w:t>月</w:t>
      </w:r>
      <w:r w:rsidRPr="00E9352F">
        <w:rPr>
          <w:rFonts w:eastAsia="標楷體" w:hint="eastAsia"/>
          <w:color w:val="000000" w:themeColor="text1"/>
          <w:sz w:val="20"/>
          <w:szCs w:val="20"/>
        </w:rPr>
        <w:t>16</w:t>
      </w:r>
      <w:r w:rsidRPr="00E9352F">
        <w:rPr>
          <w:rFonts w:eastAsia="標楷體" w:hint="eastAsia"/>
          <w:color w:val="000000" w:themeColor="text1"/>
          <w:sz w:val="20"/>
          <w:szCs w:val="20"/>
        </w:rPr>
        <w:t>日</w:t>
      </w:r>
      <w:r w:rsidRPr="00E9352F">
        <w:rPr>
          <w:rFonts w:eastAsia="標楷體" w:hint="eastAsia"/>
          <w:color w:val="000000" w:themeColor="text1"/>
          <w:sz w:val="20"/>
          <w:szCs w:val="20"/>
        </w:rPr>
        <w:t xml:space="preserve"> </w:t>
      </w:r>
      <w:r w:rsidRPr="00E9352F">
        <w:rPr>
          <w:rFonts w:eastAsia="標楷體" w:hint="eastAsia"/>
          <w:color w:val="000000" w:themeColor="text1"/>
          <w:sz w:val="20"/>
          <w:szCs w:val="20"/>
        </w:rPr>
        <w:t>管理學院</w:t>
      </w:r>
      <w:r w:rsidRPr="00E9352F">
        <w:rPr>
          <w:rFonts w:eastAsia="標楷體" w:hint="eastAsia"/>
          <w:color w:val="000000" w:themeColor="text1"/>
          <w:sz w:val="20"/>
          <w:szCs w:val="20"/>
        </w:rPr>
        <w:t>111</w:t>
      </w:r>
      <w:r w:rsidRPr="00E9352F">
        <w:rPr>
          <w:rFonts w:eastAsia="標楷體" w:hint="eastAsia"/>
          <w:color w:val="000000" w:themeColor="text1"/>
          <w:sz w:val="20"/>
          <w:szCs w:val="20"/>
        </w:rPr>
        <w:t>學年度第</w:t>
      </w:r>
      <w:r w:rsidRPr="00E9352F">
        <w:rPr>
          <w:rFonts w:eastAsia="標楷體" w:hint="eastAsia"/>
          <w:color w:val="000000" w:themeColor="text1"/>
          <w:sz w:val="20"/>
          <w:szCs w:val="20"/>
        </w:rPr>
        <w:t>2</w:t>
      </w:r>
      <w:r w:rsidRPr="00E9352F">
        <w:rPr>
          <w:rFonts w:eastAsia="標楷體" w:hint="eastAsia"/>
          <w:color w:val="000000" w:themeColor="text1"/>
          <w:sz w:val="20"/>
          <w:szCs w:val="20"/>
        </w:rPr>
        <w:t>學期第</w:t>
      </w:r>
      <w:r w:rsidRPr="00E9352F">
        <w:rPr>
          <w:rFonts w:eastAsia="標楷體" w:hint="eastAsia"/>
          <w:color w:val="000000" w:themeColor="text1"/>
          <w:sz w:val="20"/>
          <w:szCs w:val="20"/>
        </w:rPr>
        <w:t>2</w:t>
      </w:r>
      <w:r w:rsidRPr="00E9352F">
        <w:rPr>
          <w:rFonts w:eastAsia="標楷體" w:hint="eastAsia"/>
          <w:color w:val="000000" w:themeColor="text1"/>
          <w:sz w:val="20"/>
          <w:szCs w:val="20"/>
        </w:rPr>
        <w:t>次院務會議修正部分條文</w:t>
      </w:r>
    </w:p>
    <w:p w:rsidR="00D15E01" w:rsidRPr="00B304DD" w:rsidRDefault="00D15E01" w:rsidP="00A71225">
      <w:pPr>
        <w:jc w:val="right"/>
        <w:rPr>
          <w:rFonts w:eastAsia="標楷體"/>
          <w:color w:val="000000" w:themeColor="text1"/>
          <w:sz w:val="20"/>
          <w:szCs w:val="20"/>
        </w:rPr>
      </w:pPr>
      <w:r w:rsidRPr="00B304DD">
        <w:rPr>
          <w:rFonts w:eastAsia="標楷體" w:hint="eastAsia"/>
          <w:color w:val="000000" w:themeColor="text1"/>
          <w:sz w:val="20"/>
          <w:szCs w:val="20"/>
        </w:rPr>
        <w:t>113</w:t>
      </w:r>
      <w:r w:rsidRPr="00B304DD">
        <w:rPr>
          <w:rFonts w:eastAsia="標楷體" w:hint="eastAsia"/>
          <w:color w:val="000000" w:themeColor="text1"/>
          <w:sz w:val="20"/>
          <w:szCs w:val="20"/>
        </w:rPr>
        <w:t>年</w:t>
      </w:r>
      <w:r w:rsidRPr="00B304DD">
        <w:rPr>
          <w:rFonts w:eastAsia="標楷體" w:hint="eastAsia"/>
          <w:color w:val="000000" w:themeColor="text1"/>
          <w:sz w:val="20"/>
          <w:szCs w:val="20"/>
        </w:rPr>
        <w:t>2</w:t>
      </w:r>
      <w:r w:rsidRPr="00B304DD">
        <w:rPr>
          <w:rFonts w:eastAsia="標楷體" w:hint="eastAsia"/>
          <w:color w:val="000000" w:themeColor="text1"/>
          <w:sz w:val="20"/>
          <w:szCs w:val="20"/>
        </w:rPr>
        <w:t>月</w:t>
      </w:r>
      <w:r w:rsidRPr="00B304DD">
        <w:rPr>
          <w:rFonts w:eastAsia="標楷體" w:hint="eastAsia"/>
          <w:color w:val="000000" w:themeColor="text1"/>
          <w:sz w:val="20"/>
          <w:szCs w:val="20"/>
        </w:rPr>
        <w:t>27</w:t>
      </w:r>
      <w:r w:rsidRPr="00B304DD">
        <w:rPr>
          <w:rFonts w:eastAsia="標楷體" w:hint="eastAsia"/>
          <w:color w:val="000000" w:themeColor="text1"/>
          <w:sz w:val="20"/>
          <w:szCs w:val="20"/>
        </w:rPr>
        <w:t>日</w:t>
      </w:r>
      <w:r w:rsidRPr="00B304DD">
        <w:rPr>
          <w:rFonts w:eastAsia="標楷體" w:hint="eastAsia"/>
          <w:color w:val="000000" w:themeColor="text1"/>
          <w:sz w:val="20"/>
          <w:szCs w:val="20"/>
        </w:rPr>
        <w:t xml:space="preserve"> </w:t>
      </w:r>
      <w:r w:rsidRPr="00B304DD">
        <w:rPr>
          <w:rFonts w:eastAsia="標楷體" w:hint="eastAsia"/>
          <w:color w:val="000000" w:themeColor="text1"/>
          <w:sz w:val="20"/>
          <w:szCs w:val="20"/>
        </w:rPr>
        <w:t>管理學院</w:t>
      </w:r>
      <w:r w:rsidRPr="00B304DD">
        <w:rPr>
          <w:rFonts w:eastAsia="標楷體" w:hint="eastAsia"/>
          <w:color w:val="000000" w:themeColor="text1"/>
          <w:sz w:val="20"/>
          <w:szCs w:val="20"/>
        </w:rPr>
        <w:t>112</w:t>
      </w:r>
      <w:r w:rsidRPr="00B304DD">
        <w:rPr>
          <w:rFonts w:eastAsia="標楷體" w:hint="eastAsia"/>
          <w:color w:val="000000" w:themeColor="text1"/>
          <w:sz w:val="20"/>
          <w:szCs w:val="20"/>
        </w:rPr>
        <w:t>學年度第</w:t>
      </w:r>
      <w:r w:rsidRPr="00B304DD">
        <w:rPr>
          <w:rFonts w:eastAsia="標楷體" w:hint="eastAsia"/>
          <w:color w:val="000000" w:themeColor="text1"/>
          <w:sz w:val="20"/>
          <w:szCs w:val="20"/>
        </w:rPr>
        <w:t>2</w:t>
      </w:r>
      <w:r w:rsidRPr="00B304DD">
        <w:rPr>
          <w:rFonts w:eastAsia="標楷體" w:hint="eastAsia"/>
          <w:color w:val="000000" w:themeColor="text1"/>
          <w:sz w:val="20"/>
          <w:szCs w:val="20"/>
        </w:rPr>
        <w:t>學期第</w:t>
      </w:r>
      <w:r w:rsidRPr="00B304DD">
        <w:rPr>
          <w:rFonts w:eastAsia="標楷體" w:hint="eastAsia"/>
          <w:color w:val="000000" w:themeColor="text1"/>
          <w:sz w:val="20"/>
          <w:szCs w:val="20"/>
        </w:rPr>
        <w:t>1</w:t>
      </w:r>
      <w:r w:rsidRPr="00B304DD">
        <w:rPr>
          <w:rFonts w:eastAsia="標楷體" w:hint="eastAsia"/>
          <w:color w:val="000000" w:themeColor="text1"/>
          <w:sz w:val="20"/>
          <w:szCs w:val="20"/>
        </w:rPr>
        <w:t>次院務會議修正</w:t>
      </w:r>
      <w:r w:rsidR="00F65030" w:rsidRPr="00B304DD">
        <w:rPr>
          <w:rFonts w:eastAsia="標楷體" w:hint="eastAsia"/>
          <w:color w:val="000000" w:themeColor="text1"/>
          <w:sz w:val="20"/>
          <w:szCs w:val="20"/>
        </w:rPr>
        <w:t>第五條、第六條、第七條</w:t>
      </w:r>
    </w:p>
    <w:p w:rsidR="00A71225" w:rsidRPr="00214510" w:rsidRDefault="00A71225" w:rsidP="00A71225">
      <w:pPr>
        <w:ind w:left="960" w:hangingChars="400" w:hanging="960"/>
        <w:jc w:val="both"/>
        <w:rPr>
          <w:rFonts w:ascii="標楷體" w:eastAsia="標楷體" w:hAnsi="標楷體"/>
          <w:color w:val="000000" w:themeColor="text1"/>
        </w:rPr>
      </w:pPr>
      <w:r w:rsidRPr="00214510">
        <w:rPr>
          <w:rFonts w:ascii="標楷體" w:eastAsia="標楷體" w:hAnsi="標楷體" w:hint="eastAsia"/>
          <w:color w:val="000000" w:themeColor="text1"/>
        </w:rPr>
        <w:t>第一條　依據本校各學院教師評審委員會設置辦法第八條規定，本校教師聘任辦法及本校教師升等審議辦法第十</w:t>
      </w:r>
      <w:r w:rsidR="00836433" w:rsidRPr="00214510">
        <w:rPr>
          <w:rFonts w:ascii="標楷體" w:eastAsia="標楷體" w:hAnsi="標楷體" w:hint="eastAsia"/>
          <w:color w:val="000000" w:themeColor="text1"/>
        </w:rPr>
        <w:t>一</w:t>
      </w:r>
      <w:r w:rsidRPr="00214510">
        <w:rPr>
          <w:rFonts w:ascii="標楷體" w:eastAsia="標楷體" w:hAnsi="標楷體" w:hint="eastAsia"/>
          <w:color w:val="000000" w:themeColor="text1"/>
        </w:rPr>
        <w:t>條規定，訂定本校管理學院教師聘任及升等審議準則（以下簡稱本準則）；</w:t>
      </w:r>
      <w:r w:rsidRPr="00214510">
        <w:rPr>
          <w:rFonts w:ascii="標楷體" w:eastAsia="標楷體" w:hAnsi="標楷體" w:cs="Courier New" w:hint="eastAsia"/>
          <w:color w:val="000000" w:themeColor="text1"/>
        </w:rPr>
        <w:t>本院教師之聘任及升等除遵照本校教師聘任及升等辦法及有關法令規定外，悉依據本準則。</w:t>
      </w:r>
    </w:p>
    <w:p w:rsidR="004A4191" w:rsidRPr="002C1F87" w:rsidRDefault="00A71225" w:rsidP="004A4191">
      <w:pPr>
        <w:ind w:left="960" w:hangingChars="400" w:hanging="960"/>
        <w:jc w:val="both"/>
        <w:rPr>
          <w:rFonts w:ascii="標楷體" w:eastAsia="標楷體" w:hAnsi="標楷體"/>
          <w:color w:val="000000"/>
        </w:rPr>
      </w:pPr>
      <w:r w:rsidRPr="008821CC">
        <w:rPr>
          <w:rFonts w:ascii="標楷體" w:eastAsia="標楷體" w:hAnsi="標楷體" w:hint="eastAsia"/>
          <w:color w:val="000000" w:themeColor="text1"/>
        </w:rPr>
        <w:t>第二條</w:t>
      </w:r>
      <w:r w:rsidRPr="00214510">
        <w:rPr>
          <w:rFonts w:ascii="標楷體" w:eastAsia="標楷體" w:hAnsi="標楷體" w:hint="eastAsia"/>
          <w:color w:val="000000" w:themeColor="text1"/>
        </w:rPr>
        <w:t xml:space="preserve">　</w:t>
      </w:r>
      <w:r w:rsidR="004A4191" w:rsidRPr="002C1F87">
        <w:rPr>
          <w:rFonts w:ascii="標楷體" w:eastAsia="標楷體" w:hAnsi="標楷體" w:hint="eastAsia"/>
          <w:color w:val="000000"/>
        </w:rPr>
        <w:t>本院新聘教師由各學系（所、學位學程）教師評審委員會於四月底或十月底前完成初審，初審通過後，各學系系（所、學位學程）應將提聘表、研究計畫、畢業證書、教師證書(無教師證書者需依本校教師聘任辦法之規定辦理著作</w:t>
      </w:r>
      <w:r w:rsidR="004A4191" w:rsidRPr="008876F0">
        <w:rPr>
          <w:rFonts w:ascii="標楷體" w:eastAsia="標楷體" w:hAnsi="標楷體" w:hint="eastAsia"/>
          <w:color w:val="000000"/>
        </w:rPr>
        <w:t>（學位論文、作品）外審、聘任有關證件資料，連同評選過程、會議紀錄資料以及著作（學位論文、作品）</w:t>
      </w:r>
      <w:r w:rsidR="004A4191" w:rsidRPr="002C1F87">
        <w:rPr>
          <w:rFonts w:ascii="標楷體" w:eastAsia="標楷體" w:hAnsi="標楷體" w:hint="eastAsia"/>
          <w:color w:val="000000"/>
        </w:rPr>
        <w:t>外審成績，於五月十日或十一月十日前送交本院教師評審委員會（以下簡稱院教評會），院教評會應於五月底前或十一月底前完成複審，並提送本校教師評審委員會。複審時，應就本院所訂定之發展及教學研究需求條件進行審查，並得視事實需要由召集人邀請學系（所、學位學程）主管或新聘教師列席說明或報告。</w:t>
      </w:r>
    </w:p>
    <w:p w:rsidR="004A4191" w:rsidRPr="002C1F87" w:rsidRDefault="004A4191" w:rsidP="004A4191">
      <w:pPr>
        <w:ind w:leftChars="400" w:left="960"/>
        <w:jc w:val="both"/>
        <w:rPr>
          <w:rFonts w:ascii="標楷體" w:eastAsia="標楷體" w:hAnsi="標楷體"/>
          <w:color w:val="000000"/>
        </w:rPr>
      </w:pPr>
      <w:r w:rsidRPr="002C1F87">
        <w:rPr>
          <w:rFonts w:ascii="標楷體" w:eastAsia="標楷體" w:hAnsi="標楷體" w:hint="eastAsia"/>
          <w:color w:val="000000"/>
        </w:rPr>
        <w:t>各學系（所、學位學程）教師評審委員會審查新聘專任教師，應就學系（所、學位學程）發展與課程需要、應徵者資格及有關證件資料進行初審，並舉行面試或試教，評定其研究、教學、輔導及服務等成績，將該評定成績提各級教評會審議。其他經甄選結果未獲通過之應徵者資料（含最高學歷文件，博士論文題目及三年內發表文章目錄）亦應一併送院教評會參考。</w:t>
      </w:r>
    </w:p>
    <w:p w:rsidR="004A4191" w:rsidRPr="008876F0" w:rsidRDefault="004A4191" w:rsidP="004A4191">
      <w:pPr>
        <w:ind w:leftChars="400" w:left="960"/>
        <w:jc w:val="both"/>
        <w:rPr>
          <w:rFonts w:ascii="標楷體" w:eastAsia="標楷體" w:hAnsi="標楷體"/>
          <w:color w:val="000000"/>
        </w:rPr>
      </w:pPr>
      <w:r w:rsidRPr="008876F0">
        <w:rPr>
          <w:rFonts w:ascii="標楷體" w:eastAsia="標楷體" w:hAnsi="標楷體" w:hint="eastAsia"/>
          <w:color w:val="000000"/>
        </w:rPr>
        <w:t>經學系（所、學位學程）教評會初評通過之人選除已具有該等級教師證書外，均應辦理著作（學位論文、作品）外審。外審時，由院長聘請校外專家學者六人審查。審查人選由學系（所、學位學程）教評會推薦十三人以上為參考名單，院長選定人選後，由學系(所、學程)辦理外審寄發作業。外審學者專家之聘請，必須迴避新聘教師之碩、博士論文指導教授及法規明訂應迴避者。新聘教師可提三人以內認為不宜審查該著作之迴避名單供參考，且應說明理由。</w:t>
      </w:r>
    </w:p>
    <w:p w:rsidR="004A4191" w:rsidRDefault="004A4191" w:rsidP="004A4191">
      <w:pPr>
        <w:ind w:leftChars="400" w:left="960"/>
        <w:jc w:val="both"/>
        <w:rPr>
          <w:rFonts w:ascii="標楷體" w:eastAsia="標楷體" w:hAnsi="標楷體"/>
          <w:color w:val="000000" w:themeColor="text1"/>
        </w:rPr>
      </w:pPr>
      <w:r w:rsidRPr="008876F0">
        <w:rPr>
          <w:rFonts w:ascii="標楷體" w:eastAsia="標楷體" w:hAnsi="標楷體" w:hint="eastAsia"/>
          <w:color w:val="000000"/>
        </w:rPr>
        <w:lastRenderedPageBreak/>
        <w:t>學</w:t>
      </w:r>
      <w:r w:rsidRPr="008876F0">
        <w:rPr>
          <w:rFonts w:ascii="標楷體" w:eastAsia="標楷體" w:hAnsi="標楷體"/>
          <w:color w:val="000000"/>
        </w:rPr>
        <w:t>系（所、</w:t>
      </w:r>
      <w:r w:rsidRPr="008876F0">
        <w:rPr>
          <w:rFonts w:ascii="標楷體" w:eastAsia="標楷體" w:hAnsi="標楷體"/>
          <w:bCs/>
          <w:color w:val="000000"/>
        </w:rPr>
        <w:t>學位學程</w:t>
      </w:r>
      <w:r w:rsidRPr="008876F0">
        <w:rPr>
          <w:rFonts w:ascii="標楷體" w:eastAsia="標楷體" w:hAnsi="標楷體"/>
          <w:color w:val="000000"/>
        </w:rPr>
        <w:t>）對於著作（學位論文、作品）外審同時送六位審查人審查，</w:t>
      </w:r>
      <w:r w:rsidRPr="008876F0">
        <w:rPr>
          <w:rFonts w:ascii="標楷體" w:eastAsia="標楷體" w:hAnsi="標楷體" w:hint="eastAsia"/>
          <w:color w:val="000000"/>
        </w:rPr>
        <w:t>外審結果須至少四</w:t>
      </w:r>
      <w:r w:rsidRPr="002C1F87">
        <w:rPr>
          <w:rFonts w:ascii="標楷體" w:eastAsia="標楷體" w:hAnsi="標楷體" w:hint="eastAsia"/>
          <w:color w:val="000000"/>
        </w:rPr>
        <w:t>位以上審查人審查成績在七十分以上為通過。</w:t>
      </w:r>
    </w:p>
    <w:p w:rsidR="00F0412D" w:rsidRPr="00214510" w:rsidRDefault="00F0412D" w:rsidP="00F0412D">
      <w:pPr>
        <w:ind w:left="960" w:hangingChars="400" w:hanging="960"/>
        <w:jc w:val="both"/>
        <w:rPr>
          <w:rFonts w:ascii="標楷體" w:eastAsia="標楷體" w:hAnsi="標楷體"/>
        </w:rPr>
      </w:pPr>
      <w:r w:rsidRPr="00CC020F">
        <w:rPr>
          <w:rFonts w:ascii="標楷體" w:eastAsia="標楷體" w:hAnsi="標楷體" w:hint="eastAsia"/>
        </w:rPr>
        <w:t>第三條</w:t>
      </w:r>
      <w:r w:rsidRPr="00214510">
        <w:rPr>
          <w:rFonts w:ascii="標楷體" w:eastAsia="標楷體" w:hAnsi="標楷體" w:hint="eastAsia"/>
        </w:rPr>
        <w:t xml:space="preserve">　本院教師須於本校服務滿二年以上且同一職級之升等服務年資滿三年後，始得申請升等。</w:t>
      </w:r>
    </w:p>
    <w:p w:rsidR="00F0412D" w:rsidRPr="00F0412D" w:rsidRDefault="00F0412D" w:rsidP="00B74E97">
      <w:pPr>
        <w:ind w:leftChars="400" w:left="960"/>
        <w:jc w:val="both"/>
        <w:rPr>
          <w:rFonts w:ascii="標楷體" w:eastAsia="標楷體" w:hAnsi="標楷體" w:cs="標楷體"/>
          <w:color w:val="000000" w:themeColor="text1"/>
          <w:kern w:val="0"/>
        </w:rPr>
      </w:pPr>
      <w:r w:rsidRPr="00214510">
        <w:rPr>
          <w:rFonts w:ascii="標楷體" w:eastAsia="標楷體" w:hAnsi="標楷體" w:cs="標楷體" w:hint="eastAsia"/>
          <w:kern w:val="0"/>
        </w:rPr>
        <w:t>教師升等服務年資計算以教育部頒發教師證書之起資日為準，計算至</w:t>
      </w:r>
      <w:r w:rsidRPr="00214510">
        <w:rPr>
          <w:rFonts w:ascii="標楷體" w:eastAsia="標楷體" w:hAnsi="標楷體" w:hint="eastAsia"/>
        </w:rPr>
        <w:t>提出升等申請日為止，相關採計基準悉依照本校教師升等審議辦法規定辦理。</w:t>
      </w:r>
    </w:p>
    <w:p w:rsidR="00CC020F" w:rsidRPr="00C62231" w:rsidRDefault="00CC020F" w:rsidP="00CC020F">
      <w:pPr>
        <w:spacing w:line="400" w:lineRule="exact"/>
        <w:ind w:left="960" w:hangingChars="400" w:hanging="960"/>
        <w:jc w:val="both"/>
        <w:rPr>
          <w:rFonts w:ascii="標楷體" w:eastAsia="標楷體" w:hAnsi="標楷體"/>
          <w:color w:val="000000"/>
        </w:rPr>
      </w:pPr>
      <w:r w:rsidRPr="00C62231">
        <w:rPr>
          <w:rFonts w:ascii="標楷體" w:eastAsia="標楷體" w:hAnsi="標楷體" w:hint="eastAsia"/>
          <w:color w:val="000000"/>
        </w:rPr>
        <w:t>第四條  本院教師得依其</w:t>
      </w:r>
      <w:r w:rsidRPr="00C62231">
        <w:rPr>
          <w:rFonts w:ascii="標楷體" w:eastAsia="標楷體" w:hAnsi="標楷體" w:hint="eastAsia"/>
          <w:color w:val="000000"/>
          <w:u w:val="single"/>
        </w:rPr>
        <w:t>專長或</w:t>
      </w:r>
      <w:r w:rsidRPr="00C62231">
        <w:rPr>
          <w:rFonts w:ascii="標楷體" w:eastAsia="標楷體" w:hAnsi="標楷體" w:hint="eastAsia"/>
          <w:color w:val="000000"/>
        </w:rPr>
        <w:t>專業領域，以專門著作、作品、成就證明、技術報告等方式，呈現其專業理論</w:t>
      </w:r>
      <w:r w:rsidRPr="00C62231">
        <w:rPr>
          <w:rFonts w:ascii="標楷體" w:eastAsia="標楷體" w:hAnsi="標楷體" w:hint="eastAsia"/>
          <w:color w:val="000000"/>
          <w:u w:val="single"/>
        </w:rPr>
        <w:t>、</w:t>
      </w:r>
      <w:r w:rsidRPr="00C62231">
        <w:rPr>
          <w:rFonts w:ascii="標楷體" w:eastAsia="標楷體" w:hAnsi="標楷體" w:hint="eastAsia"/>
          <w:color w:val="000000"/>
        </w:rPr>
        <w:t>實務</w:t>
      </w:r>
      <w:r w:rsidRPr="00C62231">
        <w:rPr>
          <w:rFonts w:ascii="標楷體" w:eastAsia="標楷體" w:hAnsi="標楷體" w:hint="eastAsia"/>
          <w:color w:val="000000"/>
          <w:u w:val="single"/>
        </w:rPr>
        <w:t>或教學</w:t>
      </w:r>
      <w:r w:rsidRPr="00C62231">
        <w:rPr>
          <w:rFonts w:ascii="標楷體" w:eastAsia="標楷體" w:hAnsi="標楷體" w:hint="eastAsia"/>
          <w:color w:val="000000"/>
        </w:rPr>
        <w:t>之研究或研發成果送審教師資格。</w:t>
      </w:r>
    </w:p>
    <w:p w:rsidR="00F0412D" w:rsidRPr="00645597" w:rsidRDefault="00CC020F" w:rsidP="00CC020F">
      <w:pPr>
        <w:ind w:leftChars="400" w:left="960"/>
        <w:jc w:val="both"/>
        <w:rPr>
          <w:rFonts w:ascii="標楷體" w:eastAsia="標楷體" w:hAnsi="標楷體"/>
        </w:rPr>
      </w:pPr>
      <w:r w:rsidRPr="00C62231">
        <w:rPr>
          <w:rFonts w:ascii="標楷體" w:eastAsia="標楷體" w:hAnsi="標楷體" w:hint="eastAsia"/>
          <w:color w:val="000000"/>
        </w:rPr>
        <w:t>本院</w:t>
      </w:r>
      <w:r w:rsidRPr="00CC020F">
        <w:rPr>
          <w:rFonts w:ascii="標楷體" w:eastAsia="標楷體" w:hAnsi="標楷體" w:hint="eastAsia"/>
        </w:rPr>
        <w:t>教師</w:t>
      </w:r>
      <w:r w:rsidRPr="00C62231">
        <w:rPr>
          <w:rFonts w:ascii="標楷體" w:eastAsia="標楷體" w:hAnsi="標楷體" w:hint="eastAsia"/>
          <w:color w:val="000000"/>
        </w:rPr>
        <w:t>教學實務升等及技術應用升等送審資格審查、審查項目及審查程序悉依本校教師教學實務升等及技術應用升等送審資格審查原則辦理。</w:t>
      </w:r>
    </w:p>
    <w:p w:rsidR="00CC020F" w:rsidRPr="000943FA" w:rsidRDefault="00CC020F" w:rsidP="00CC020F">
      <w:pPr>
        <w:autoSpaceDE w:val="0"/>
        <w:autoSpaceDN w:val="0"/>
        <w:ind w:left="960" w:hangingChars="400" w:hanging="960"/>
        <w:jc w:val="both"/>
        <w:rPr>
          <w:rFonts w:ascii="標楷體" w:eastAsia="標楷體" w:hAnsi="標楷體"/>
        </w:rPr>
      </w:pPr>
      <w:r w:rsidRPr="000943FA">
        <w:rPr>
          <w:rFonts w:ascii="標楷體" w:eastAsia="標楷體" w:hAnsi="標楷體" w:hint="eastAsia"/>
        </w:rPr>
        <w:t>第五條　本院教師升等門檻之評審項目、評審標準如下：</w:t>
      </w:r>
    </w:p>
    <w:p w:rsidR="00CC020F" w:rsidRPr="000943FA" w:rsidRDefault="00CC020F" w:rsidP="00CC020F">
      <w:pPr>
        <w:numPr>
          <w:ilvl w:val="0"/>
          <w:numId w:val="1"/>
        </w:numPr>
        <w:rPr>
          <w:rFonts w:ascii="標楷體" w:eastAsia="標楷體" w:hAnsi="標楷體"/>
        </w:rPr>
      </w:pPr>
      <w:r w:rsidRPr="000943FA">
        <w:rPr>
          <w:rFonts w:ascii="標楷體" w:eastAsia="標楷體" w:hAnsi="標楷體" w:hint="eastAsia"/>
        </w:rPr>
        <w:t>評審項目：</w:t>
      </w:r>
    </w:p>
    <w:p w:rsidR="00CC020F" w:rsidRPr="000943FA" w:rsidRDefault="00CC020F" w:rsidP="00CC020F">
      <w:pPr>
        <w:autoSpaceDE w:val="0"/>
        <w:autoSpaceDN w:val="0"/>
        <w:ind w:leftChars="450" w:left="1620" w:hangingChars="225" w:hanging="540"/>
        <w:jc w:val="both"/>
        <w:rPr>
          <w:rFonts w:ascii="標楷體" w:eastAsia="標楷體" w:hAnsi="標楷體"/>
        </w:rPr>
      </w:pPr>
      <w:r w:rsidRPr="000943FA">
        <w:rPr>
          <w:rFonts w:ascii="標楷體" w:eastAsia="標楷體" w:hAnsi="標楷體" w:hint="eastAsia"/>
        </w:rPr>
        <w:t>（一）研究：申請升等時現任職級七年內(如有懷孕生產之事實者，得申請延長二年)研究計畫獎助、論文發表、展覽演出及其他學術或產學成就。</w:t>
      </w:r>
    </w:p>
    <w:p w:rsidR="00CC020F" w:rsidRPr="000943FA" w:rsidRDefault="00CC020F" w:rsidP="00CC020F">
      <w:pPr>
        <w:autoSpaceDE w:val="0"/>
        <w:autoSpaceDN w:val="0"/>
        <w:ind w:leftChars="450" w:left="1620" w:hangingChars="225" w:hanging="540"/>
        <w:jc w:val="both"/>
        <w:rPr>
          <w:rFonts w:ascii="標楷體" w:eastAsia="標楷體" w:hAnsi="標楷體"/>
        </w:rPr>
      </w:pPr>
      <w:r w:rsidRPr="000943FA">
        <w:rPr>
          <w:rFonts w:ascii="標楷體" w:eastAsia="標楷體" w:hAnsi="標楷體" w:hint="eastAsia"/>
        </w:rPr>
        <w:t>（二）教學：教學年資、申請升等時現任職級七年內(如有懷孕生產之事實者，得申請延長二年)平均授課時數、優良教師(教學獎)、課程、教材、教學成效及其他教學事蹟等。</w:t>
      </w:r>
    </w:p>
    <w:p w:rsidR="00CC020F" w:rsidRPr="000943FA" w:rsidRDefault="00CC020F" w:rsidP="00CC020F">
      <w:pPr>
        <w:autoSpaceDE w:val="0"/>
        <w:autoSpaceDN w:val="0"/>
        <w:ind w:leftChars="450" w:left="1620" w:hangingChars="225" w:hanging="540"/>
        <w:jc w:val="both"/>
        <w:rPr>
          <w:rFonts w:ascii="標楷體" w:eastAsia="標楷體" w:hAnsi="標楷體"/>
        </w:rPr>
      </w:pPr>
      <w:r w:rsidRPr="000943FA">
        <w:rPr>
          <w:rFonts w:ascii="標楷體" w:eastAsia="標楷體" w:hAnsi="標楷體" w:hint="eastAsia"/>
        </w:rPr>
        <w:t>（三）輔導及服務：</w:t>
      </w:r>
      <w:r w:rsidR="00AE3EDA" w:rsidRPr="00AE3EDA">
        <w:rPr>
          <w:rFonts w:ascii="標楷體" w:eastAsia="標楷體" w:hAnsi="標楷體" w:hint="eastAsia"/>
          <w:u w:val="single"/>
        </w:rPr>
        <w:t>申請升等時現任職級七年內(如有懷孕生產之事實者，得申請延長二年)</w:t>
      </w:r>
      <w:r w:rsidRPr="000943FA">
        <w:rPr>
          <w:rFonts w:ascii="標楷體" w:eastAsia="標楷體" w:hAnsi="標楷體" w:hint="eastAsia"/>
        </w:rPr>
        <w:t>擔任行政職務、協助學系（所、學位學程）事務推動、辦理或協助推 廣教育、參與辦理各項研討會、擔任全校性委員會委員、學系（所、學位學程）導師、本校服務類或輔導類優良教師及其他服務或輔導事蹟等。</w:t>
      </w:r>
    </w:p>
    <w:p w:rsidR="00CC020F" w:rsidRPr="000943FA" w:rsidRDefault="00CC020F" w:rsidP="00CC020F">
      <w:pPr>
        <w:numPr>
          <w:ilvl w:val="0"/>
          <w:numId w:val="1"/>
        </w:numPr>
        <w:rPr>
          <w:rFonts w:ascii="標楷體" w:eastAsia="標楷體" w:hAnsi="標楷體"/>
        </w:rPr>
      </w:pPr>
      <w:r w:rsidRPr="000943FA">
        <w:rPr>
          <w:rFonts w:ascii="標楷體" w:eastAsia="標楷體" w:hAnsi="標楷體" w:hint="eastAsia"/>
        </w:rPr>
        <w:t>評審標準：</w:t>
      </w:r>
      <w:r w:rsidRPr="000943FA">
        <w:rPr>
          <w:rFonts w:ascii="標楷體" w:eastAsia="標楷體" w:hAnsi="標楷體" w:hint="eastAsia"/>
          <w:bCs/>
        </w:rPr>
        <w:t xml:space="preserve"> </w:t>
      </w:r>
    </w:p>
    <w:p w:rsidR="00CC020F" w:rsidRPr="000943FA" w:rsidRDefault="00CC020F" w:rsidP="00CC020F">
      <w:pPr>
        <w:autoSpaceDE w:val="0"/>
        <w:autoSpaceDN w:val="0"/>
        <w:ind w:leftChars="450" w:left="1620" w:hangingChars="225" w:hanging="540"/>
        <w:jc w:val="both"/>
        <w:rPr>
          <w:rFonts w:ascii="標楷體" w:eastAsia="標楷體" w:hAnsi="標楷體"/>
        </w:rPr>
      </w:pPr>
      <w:r w:rsidRPr="000943FA">
        <w:rPr>
          <w:rFonts w:ascii="標楷體" w:eastAsia="標楷體" w:hAnsi="標楷體" w:hint="eastAsia"/>
        </w:rPr>
        <w:t>（一）升等教授者研究成績佔百分之五十，教學成績佔百分之三十，輔導及服務成績佔百分之二十；升等副教授者研究成績佔百分之四十五，教學成績佔百分之三十五，輔導及服務成績佔百分之二十；升等助理教授者研究成績佔百分之四十，教學成績佔百分之四十，輔導及服務成績佔百分之二十。</w:t>
      </w:r>
    </w:p>
    <w:p w:rsidR="00A71225" w:rsidRPr="00214510" w:rsidRDefault="00CC020F" w:rsidP="00CC020F">
      <w:pPr>
        <w:ind w:leftChars="400" w:left="1440" w:hangingChars="200" w:hanging="480"/>
        <w:rPr>
          <w:rFonts w:ascii="細明體" w:eastAsia="標楷體" w:hAnsi="Courier New" w:cs="Courier New"/>
        </w:rPr>
      </w:pPr>
      <w:r w:rsidRPr="000943FA">
        <w:rPr>
          <w:rFonts w:ascii="標楷體" w:eastAsia="標楷體" w:hAnsi="標楷體" w:cs="Courier New" w:hint="eastAsia"/>
        </w:rPr>
        <w:t>（二）申請升等之教師在「研究」「教學」「輔導及服務」的三項計分表上，「研究」項目升教授成績須達七十五分（含）以上，升副教授須達七十分（含）以上，升助理教授須達六十五分（含）以上；「教學」項目和「輔導及服務」項目成績均須達六十五分（含）以上，且總成績達七十分（含）以上。詳細評審項目與</w:t>
      </w:r>
      <w:r w:rsidR="00AE3EDA">
        <w:rPr>
          <w:rFonts w:ascii="標楷體" w:eastAsia="標楷體" w:hAnsi="標楷體" w:cs="Courier New" w:hint="eastAsia"/>
        </w:rPr>
        <w:t>計分標準，另訂定本院教師申請升等成績標準表，並於院務會議通過後</w:t>
      </w:r>
      <w:r w:rsidRPr="000943FA">
        <w:rPr>
          <w:rFonts w:ascii="標楷體" w:eastAsia="標楷體" w:hAnsi="標楷體" w:cs="Courier New" w:hint="eastAsia"/>
        </w:rPr>
        <w:t>實施。</w:t>
      </w:r>
    </w:p>
    <w:p w:rsidR="00132D13" w:rsidRPr="00214510" w:rsidRDefault="00132D13" w:rsidP="00132D13">
      <w:pPr>
        <w:autoSpaceDE w:val="0"/>
        <w:autoSpaceDN w:val="0"/>
        <w:ind w:left="960" w:hangingChars="400" w:hanging="960"/>
        <w:rPr>
          <w:rFonts w:ascii="標楷體" w:eastAsia="標楷體" w:hAnsi="標楷體"/>
        </w:rPr>
      </w:pPr>
      <w:r w:rsidRPr="00214510">
        <w:rPr>
          <w:rFonts w:ascii="標楷體" w:eastAsia="標楷體" w:hAnsi="標楷體" w:hint="eastAsia"/>
        </w:rPr>
        <w:t>第六條　本院教師升等資格之審查，初審由各學系（所、學位學程）教師評審委</w:t>
      </w:r>
      <w:r w:rsidRPr="00214510">
        <w:rPr>
          <w:rFonts w:ascii="標楷體" w:eastAsia="標楷體" w:hAnsi="標楷體" w:hint="eastAsia"/>
        </w:rPr>
        <w:lastRenderedPageBreak/>
        <w:t>員會辦理，複審由本院教師評審委員會（以下簡稱院教評會）辦理，複審通過後始得送學校教師評審委員會（以下簡稱校教評會）決審。其審查程序與規定如下：</w:t>
      </w:r>
    </w:p>
    <w:p w:rsidR="00132D13" w:rsidRPr="00AE3EDA" w:rsidRDefault="00132D13" w:rsidP="00132D13">
      <w:pPr>
        <w:autoSpaceDE w:val="0"/>
        <w:autoSpaceDN w:val="0"/>
        <w:ind w:leftChars="400" w:left="1440" w:hangingChars="200" w:hanging="480"/>
        <w:rPr>
          <w:rFonts w:ascii="標楷體" w:eastAsia="標楷體" w:hAnsi="標楷體"/>
        </w:rPr>
      </w:pPr>
      <w:r w:rsidRPr="00214510">
        <w:rPr>
          <w:rFonts w:ascii="標楷體" w:eastAsia="標楷體" w:hAnsi="標楷體" w:hint="eastAsia"/>
        </w:rPr>
        <w:t>一、</w:t>
      </w:r>
      <w:r w:rsidRPr="00AE3EDA">
        <w:rPr>
          <w:rFonts w:ascii="標楷體" w:eastAsia="標楷體" w:hAnsi="標楷體" w:hint="eastAsia"/>
        </w:rPr>
        <w:t>申請升等教師應於八月一日至八月二十日或二月一日至二月二十日前填具本校教師升等申請表，經所屬學系（所、學位學程）、學院及人事室就升等資格檢核通過後，</w:t>
      </w:r>
      <w:r w:rsidR="00AE3EDA" w:rsidRPr="00AE3EDA">
        <w:rPr>
          <w:rFonts w:ascii="標楷體" w:eastAsia="標楷體" w:hAnsi="標楷體" w:hint="eastAsia"/>
          <w:u w:val="single"/>
        </w:rPr>
        <w:t>並應於九月十日或三月十日前</w:t>
      </w:r>
      <w:r w:rsidRPr="00AE3EDA">
        <w:rPr>
          <w:rFonts w:ascii="標楷體" w:eastAsia="標楷體" w:hAnsi="標楷體" w:hint="eastAsia"/>
        </w:rPr>
        <w:t>依其申請升等類型，填具本校教師升等案件檢核表、教師升等成績檢核表並檢具相關資料送所屬學系（所、學位學程）教評會辦理初審。</w:t>
      </w:r>
    </w:p>
    <w:p w:rsidR="00132D13" w:rsidRPr="00AE3EDA" w:rsidRDefault="00132D13" w:rsidP="00132D13">
      <w:pPr>
        <w:ind w:leftChars="414" w:left="1419" w:hangingChars="177" w:hanging="425"/>
        <w:jc w:val="both"/>
        <w:rPr>
          <w:rFonts w:ascii="標楷體" w:eastAsia="標楷體" w:hAnsi="標楷體"/>
          <w:bCs/>
        </w:rPr>
      </w:pPr>
      <w:r w:rsidRPr="00AE3EDA">
        <w:rPr>
          <w:rFonts w:ascii="標楷體" w:eastAsia="標楷體" w:hAnsi="標楷體"/>
          <w:noProof/>
        </w:rPr>
        <mc:AlternateContent>
          <mc:Choice Requires="wps">
            <w:drawing>
              <wp:anchor distT="0" distB="0" distL="114300" distR="114300" simplePos="0" relativeHeight="251661312" behindDoc="0" locked="0" layoutInCell="0" allowOverlap="1" wp14:anchorId="408D02E5" wp14:editId="7CB4D6CA">
                <wp:simplePos x="0" y="0"/>
                <wp:positionH relativeFrom="column">
                  <wp:posOffset>8991600</wp:posOffset>
                </wp:positionH>
                <wp:positionV relativeFrom="paragraph">
                  <wp:posOffset>1028700</wp:posOffset>
                </wp:positionV>
                <wp:extent cx="609600" cy="2057400"/>
                <wp:effectExtent l="0" t="0" r="254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3" w:rsidRDefault="00132D13" w:rsidP="00132D13">
                            <w:r>
                              <w:rPr>
                                <w:rFonts w:hint="eastAsia"/>
                              </w:rPr>
                              <w:t xml:space="preserve">　－</w:t>
                            </w:r>
                            <w:r>
                              <w:rPr>
                                <w:rFonts w:hint="eastAsia"/>
                              </w:rPr>
                              <w:t>44</w:t>
                            </w:r>
                            <w:r>
                              <w:rPr>
                                <w:rFonts w:hint="eastAsia"/>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D02E5" id="_x0000_t202" coordsize="21600,21600" o:spt="202" path="m,l,21600r21600,l21600,xe">
                <v:stroke joinstyle="miter"/>
                <v:path gradientshapeok="t" o:connecttype="rect"/>
              </v:shapetype>
              <v:shape id="Text Box 2" o:spid="_x0000_s1026" type="#_x0000_t202" style="position:absolute;left:0;text-align:left;margin-left:708pt;margin-top:81pt;width:48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" o:allowincell="f" filled="f" stroked="f">
                <v:textbox style="layout-flow:vertical;mso-layout-flow-alt:bottom-to-top">
                  <w:txbxContent>
                    <w:p w:rsidR="00132D13" w:rsidRDefault="00132D13" w:rsidP="00132D13">
                      <w:r>
                        <w:rPr>
                          <w:rFonts w:hint="eastAsia"/>
                        </w:rPr>
                        <w:t xml:space="preserve">　－</w:t>
                      </w:r>
                      <w:r>
                        <w:rPr>
                          <w:rFonts w:hint="eastAsia"/>
                        </w:rPr>
                        <w:t>44</w:t>
                      </w:r>
                      <w:r>
                        <w:rPr>
                          <w:rFonts w:hint="eastAsia"/>
                        </w:rPr>
                        <w:t>－</w:t>
                      </w:r>
                    </w:p>
                  </w:txbxContent>
                </v:textbox>
              </v:shape>
            </w:pict>
          </mc:Fallback>
        </mc:AlternateContent>
      </w:r>
      <w:r w:rsidRPr="00AE3EDA">
        <w:rPr>
          <w:rFonts w:ascii="標楷體" w:eastAsia="標楷體" w:hAnsi="標楷體" w:hint="eastAsia"/>
        </w:rPr>
        <w:t>二、所屬學系（</w:t>
      </w:r>
      <w:r w:rsidRPr="00AE3EDA">
        <w:rPr>
          <w:rFonts w:ascii="標楷體" w:eastAsia="標楷體" w:hAnsi="標楷體" w:hint="eastAsia"/>
          <w:bCs/>
        </w:rPr>
        <w:t>學位學程）</w:t>
      </w:r>
      <w:r w:rsidRPr="00AE3EDA">
        <w:rPr>
          <w:rFonts w:ascii="標楷體" w:eastAsia="標楷體" w:hAnsi="標楷體" w:hint="eastAsia"/>
        </w:rPr>
        <w:t>教評會應於十月一日或四月一日前，審議申請升等教師</w:t>
      </w:r>
      <w:r w:rsidRPr="00AE3EDA">
        <w:rPr>
          <w:rFonts w:ascii="標楷體" w:eastAsia="標楷體" w:hAnsi="標楷體" w:hint="eastAsia"/>
          <w:bCs/>
        </w:rPr>
        <w:t>之研究、教學及服務成績是否符合各學系(所、學位學程)升等門檻，經審議及格者送院教評會複審。各</w:t>
      </w:r>
      <w:r w:rsidRPr="00AE3EDA">
        <w:rPr>
          <w:rFonts w:ascii="標楷體" w:eastAsia="標楷體" w:hAnsi="標楷體" w:hint="eastAsia"/>
        </w:rPr>
        <w:t>學系（所、</w:t>
      </w:r>
      <w:r w:rsidRPr="00AE3EDA">
        <w:rPr>
          <w:rFonts w:ascii="標楷體" w:eastAsia="標楷體" w:hAnsi="標楷體" w:hint="eastAsia"/>
          <w:bCs/>
        </w:rPr>
        <w:t>學位學程）應</w:t>
      </w:r>
      <w:r w:rsidRPr="00AE3EDA">
        <w:rPr>
          <w:rFonts w:ascii="標楷體" w:eastAsia="標楷體" w:hAnsi="標楷體" w:hint="eastAsia"/>
        </w:rPr>
        <w:t>將審查結果通知申請升等教師。</w:t>
      </w:r>
    </w:p>
    <w:p w:rsidR="00132D13" w:rsidRPr="00214510" w:rsidRDefault="00132D13" w:rsidP="00132D13">
      <w:pPr>
        <w:autoSpaceDE w:val="0"/>
        <w:autoSpaceDN w:val="0"/>
        <w:ind w:leftChars="400" w:left="1440" w:hangingChars="200" w:hanging="480"/>
        <w:rPr>
          <w:rFonts w:ascii="標楷體" w:eastAsia="標楷體" w:hAnsi="標楷體"/>
        </w:rPr>
      </w:pPr>
      <w:r w:rsidRPr="00AE3EDA">
        <w:rPr>
          <w:rFonts w:ascii="標楷體" w:eastAsia="標楷體" w:hAnsi="標楷體" w:hint="eastAsia"/>
        </w:rPr>
        <w:t>三、本院教評會審議申請升等教師是否符合學院升等門檻，經審議通過者辦理外審作業。</w:t>
      </w:r>
      <w:r w:rsidR="00AE3EDA" w:rsidRPr="00AE3EDA">
        <w:rPr>
          <w:rFonts w:ascii="標楷體" w:eastAsia="標楷體" w:hAnsi="標楷體" w:hint="eastAsia"/>
          <w:u w:val="single"/>
        </w:rPr>
        <w:t>於十二月十日或六月一日前</w:t>
      </w:r>
      <w:r w:rsidRPr="00AE3EDA">
        <w:rPr>
          <w:rFonts w:ascii="標楷體" w:eastAsia="標楷體" w:hAnsi="標楷體" w:hint="eastAsia"/>
        </w:rPr>
        <w:t>就申請升等教師之研究、教學及服務成績逐項審議教師申請升等成績，經審議及格者送校教評會決審，並將審議結果通知申請升等教師及所屬</w:t>
      </w:r>
      <w:r w:rsidRPr="00214510">
        <w:rPr>
          <w:rFonts w:ascii="標楷體" w:eastAsia="標楷體" w:hAnsi="標楷體" w:hint="eastAsia"/>
        </w:rPr>
        <w:t>學系（所、學位學程）。</w:t>
      </w:r>
    </w:p>
    <w:p w:rsidR="00132D13" w:rsidRPr="00214510" w:rsidRDefault="00132D13" w:rsidP="00132D13">
      <w:pPr>
        <w:autoSpaceDE w:val="0"/>
        <w:autoSpaceDN w:val="0"/>
        <w:ind w:leftChars="400" w:left="1440" w:hangingChars="200" w:hanging="480"/>
        <w:rPr>
          <w:rFonts w:ascii="標楷體" w:eastAsia="標楷體" w:hAnsi="標楷體"/>
        </w:rPr>
      </w:pPr>
      <w:r w:rsidRPr="00214510">
        <w:rPr>
          <w:rFonts w:ascii="標楷體" w:eastAsia="標楷體" w:hAnsi="標楷體" w:hint="eastAsia"/>
        </w:rPr>
        <w:t>四、未通過申請升等教師不得於原提申請升等日起一年內再度提出升等申請。</w:t>
      </w:r>
    </w:p>
    <w:p w:rsidR="00132D13" w:rsidRPr="00214510" w:rsidRDefault="00132D13" w:rsidP="00132D13">
      <w:pPr>
        <w:autoSpaceDE w:val="0"/>
        <w:autoSpaceDN w:val="0"/>
        <w:ind w:leftChars="400" w:left="1440" w:hangingChars="200" w:hanging="480"/>
        <w:rPr>
          <w:rFonts w:ascii="標楷體" w:eastAsia="標楷體" w:hAnsi="標楷體"/>
        </w:rPr>
      </w:pPr>
      <w:r w:rsidRPr="00214510">
        <w:rPr>
          <w:rFonts w:ascii="標楷體" w:eastAsia="標楷體" w:hAnsi="標楷體" w:hint="eastAsia"/>
        </w:rPr>
        <w:t>五、教師升等專門著作、作品、成就證明及技術報告資料於院教評會審議前，應公開展示一週以上並通知院教評會委員得先行閱覽。</w:t>
      </w:r>
    </w:p>
    <w:p w:rsidR="00132D13" w:rsidRPr="00214510" w:rsidRDefault="00132D13" w:rsidP="00132D13">
      <w:pPr>
        <w:autoSpaceDE w:val="0"/>
        <w:autoSpaceDN w:val="0"/>
        <w:ind w:leftChars="400" w:left="1440" w:hangingChars="200" w:hanging="480"/>
        <w:rPr>
          <w:rFonts w:ascii="標楷體" w:eastAsia="標楷體" w:hAnsi="標楷體"/>
        </w:rPr>
      </w:pPr>
      <w:r w:rsidRPr="00214510">
        <w:rPr>
          <w:rFonts w:ascii="標楷體" w:eastAsia="標楷體" w:hAnsi="標楷體" w:cs="Courier New" w:hint="eastAsia"/>
        </w:rPr>
        <w:t>六、</w:t>
      </w:r>
      <w:r w:rsidRPr="00214510">
        <w:rPr>
          <w:rFonts w:ascii="標楷體" w:eastAsia="標楷體" w:hAnsi="標楷體" w:hint="eastAsia"/>
        </w:rPr>
        <w:t>有關</w:t>
      </w:r>
      <w:r w:rsidRPr="00214510">
        <w:rPr>
          <w:rFonts w:ascii="標楷體" w:eastAsia="標楷體" w:hAnsi="標楷體" w:cs="Courier New" w:hint="eastAsia"/>
        </w:rPr>
        <w:t>升等專門著作、作品、成就證明及技術報告之各項規定悉依照本校教師升等審議辦法規定辦理。</w:t>
      </w:r>
    </w:p>
    <w:p w:rsidR="00132D13" w:rsidRPr="00CC7520" w:rsidRDefault="00132D13" w:rsidP="00132D13">
      <w:pPr>
        <w:ind w:left="960" w:hangingChars="400" w:hanging="960"/>
        <w:jc w:val="both"/>
        <w:rPr>
          <w:rFonts w:ascii="標楷體" w:eastAsia="標楷體" w:hAnsi="標楷體"/>
        </w:rPr>
      </w:pPr>
      <w:r w:rsidRPr="00CC7520">
        <w:rPr>
          <w:rFonts w:ascii="標楷體" w:eastAsia="標楷體" w:hAnsi="標楷體" w:hint="eastAsia"/>
        </w:rPr>
        <w:t>第七條　本院教師辦理升等專門著作、作品、成就證明及技術報告外審時，應簽請校長聘請校外專家學者五人審查。審查人選由院教評會推薦十五人(特殊稀少領域至少十人)以上為參考名單，簽請校長排序校外學者專家。校長排序人選後，由本校人事室辦理外審寄發作業，並將結果通知學院。外審審查分數以一百分計算，申請升等為助理教授者，以七十分以上為及格；申請升等為副教授及教授者，以七十五分以上為及格。五位校外專家學者中經四位給予及格者為通過。</w:t>
      </w:r>
    </w:p>
    <w:p w:rsidR="00132D13" w:rsidRPr="00CC7520" w:rsidRDefault="00132D13" w:rsidP="00132D13">
      <w:pPr>
        <w:ind w:leftChars="400" w:left="960"/>
        <w:rPr>
          <w:rFonts w:ascii="標楷體" w:eastAsia="標楷體" w:hAnsi="標楷體"/>
        </w:rPr>
      </w:pPr>
      <w:r w:rsidRPr="00CC7520">
        <w:rPr>
          <w:rFonts w:ascii="標楷體" w:eastAsia="標楷體" w:hAnsi="標楷體" w:hint="eastAsia"/>
        </w:rPr>
        <w:t>發現外審意見有疑義者，應依專科以上學校教師資格審定辦法第三十九條規定辦理。</w:t>
      </w:r>
    </w:p>
    <w:p w:rsidR="00132D13" w:rsidRPr="00CC7520" w:rsidRDefault="00132D13" w:rsidP="00132D13">
      <w:pPr>
        <w:ind w:leftChars="400" w:left="960"/>
        <w:rPr>
          <w:rFonts w:ascii="標楷體" w:eastAsia="標楷體" w:hAnsi="標楷體"/>
        </w:rPr>
      </w:pPr>
      <w:r w:rsidRPr="00CC7520">
        <w:rPr>
          <w:rFonts w:ascii="標楷體" w:eastAsia="標楷體" w:hAnsi="標楷體" w:hint="eastAsia"/>
        </w:rPr>
        <w:t>外審學者專家之聘請應予迴避：師生、三親等內之血親、配偶或三親等內之姻親或曾有此關係、學術合作關係、相關利害關係人、依其他法規應予迴避之規定。</w:t>
      </w:r>
    </w:p>
    <w:p w:rsidR="00132D13" w:rsidRPr="00CC7520" w:rsidRDefault="00132D13" w:rsidP="00132D13">
      <w:pPr>
        <w:ind w:leftChars="400" w:left="960"/>
        <w:rPr>
          <w:rFonts w:ascii="標楷體" w:eastAsia="標楷體" w:hAnsi="標楷體" w:cs="Courier New"/>
        </w:rPr>
      </w:pPr>
      <w:r w:rsidRPr="00CC7520">
        <w:rPr>
          <w:rFonts w:ascii="標楷體" w:eastAsia="標楷體" w:hAnsi="標楷體" w:cs="Courier New" w:hint="eastAsia"/>
        </w:rPr>
        <w:t>申請升等教師於辦理其外審作業前，得敘明理由提出著作、作品審查迴避名單。未於期限內提出者，不得補提。</w:t>
      </w:r>
    </w:p>
    <w:p w:rsidR="00132D13" w:rsidRPr="00214510" w:rsidRDefault="00132D13" w:rsidP="00132D13">
      <w:pPr>
        <w:ind w:leftChars="400" w:left="960"/>
        <w:jc w:val="both"/>
        <w:rPr>
          <w:rFonts w:ascii="標楷體" w:eastAsia="標楷體" w:hAnsi="標楷體"/>
        </w:rPr>
      </w:pPr>
      <w:r w:rsidRPr="00CC7520">
        <w:rPr>
          <w:rFonts w:ascii="標楷體" w:eastAsia="標楷體" w:hAnsi="標楷體" w:cs="新細明體" w:hint="eastAsia"/>
          <w:bCs/>
          <w:kern w:val="0"/>
        </w:rPr>
        <w:lastRenderedPageBreak/>
        <w:t>本院</w:t>
      </w:r>
      <w:r w:rsidRPr="00CC7520">
        <w:rPr>
          <w:rFonts w:ascii="標楷體" w:eastAsia="標楷體" w:hAnsi="標楷體" w:hint="eastAsia"/>
        </w:rPr>
        <w:t>教師升等成績以一百分計算，以七十分為及格。其中專門著作(作品、成就證明及技術報告)成績佔百分之七十，學校教學服務成績佔百分之三十。專門著作（作品、成就證明及技術報告</w:t>
      </w:r>
      <w:r w:rsidRPr="00CC7520">
        <w:rPr>
          <w:rFonts w:ascii="標楷體" w:eastAsia="標楷體" w:hAnsi="標楷體"/>
        </w:rPr>
        <w:t>）</w:t>
      </w:r>
      <w:r w:rsidRPr="00CC7520">
        <w:rPr>
          <w:rFonts w:ascii="標楷體" w:eastAsia="標楷體" w:hAnsi="標楷體" w:hint="eastAsia"/>
        </w:rPr>
        <w:t>審查以百分法評分，以</w:t>
      </w:r>
      <w:r w:rsidR="00203147" w:rsidRPr="00203147">
        <w:rPr>
          <w:rFonts w:ascii="標楷體" w:eastAsia="標楷體" w:hAnsi="標楷體" w:hint="eastAsia"/>
          <w:u w:val="single"/>
        </w:rPr>
        <w:t>五</w:t>
      </w:r>
      <w:r w:rsidR="00203147">
        <w:rPr>
          <w:rFonts w:ascii="標楷體" w:eastAsia="標楷體" w:hAnsi="標楷體" w:hint="eastAsia"/>
        </w:rPr>
        <w:t>位</w:t>
      </w:r>
      <w:r w:rsidRPr="00CC7520">
        <w:rPr>
          <w:rFonts w:ascii="標楷體" w:eastAsia="標楷體" w:hAnsi="標楷體" w:hint="eastAsia"/>
        </w:rPr>
        <w:t>審查人之審查分數平均數為專門著作(作品、成就證明及技術報告)成績</w:t>
      </w:r>
      <w:r w:rsidRPr="00214510">
        <w:rPr>
          <w:rFonts w:ascii="標楷體" w:eastAsia="標楷體" w:hAnsi="標楷體" w:hint="eastAsia"/>
        </w:rPr>
        <w:t>。</w:t>
      </w:r>
    </w:p>
    <w:p w:rsidR="00A87858" w:rsidRPr="00214510" w:rsidRDefault="00A87858" w:rsidP="0028037B">
      <w:pPr>
        <w:ind w:left="960" w:hangingChars="400" w:hanging="960"/>
        <w:rPr>
          <w:rFonts w:ascii="標楷體" w:eastAsia="標楷體" w:hAnsi="標楷體"/>
        </w:rPr>
      </w:pPr>
      <w:r w:rsidRPr="00214510">
        <w:rPr>
          <w:rFonts w:ascii="標楷體" w:eastAsia="標楷體" w:hAnsi="標楷體" w:hint="eastAsia"/>
        </w:rPr>
        <w:t>第</w:t>
      </w:r>
      <w:r w:rsidR="0028037B" w:rsidRPr="00214510">
        <w:rPr>
          <w:rFonts w:ascii="標楷體" w:eastAsia="標楷體" w:hAnsi="標楷體" w:hint="eastAsia"/>
        </w:rPr>
        <w:t>八</w:t>
      </w:r>
      <w:r w:rsidRPr="00214510">
        <w:rPr>
          <w:rFonts w:ascii="標楷體" w:eastAsia="標楷體" w:hAnsi="標楷體" w:hint="eastAsia"/>
        </w:rPr>
        <w:t>條　申請</w:t>
      </w:r>
      <w:r w:rsidRPr="00214510">
        <w:rPr>
          <w:rFonts w:ascii="標楷體" w:eastAsia="標楷體" w:hAnsi="標楷體" w:cs="Courier New" w:hint="eastAsia"/>
        </w:rPr>
        <w:t>升等教師應於院教師評審委員會議列席報告，</w:t>
      </w:r>
      <w:r w:rsidRPr="00214510">
        <w:rPr>
          <w:rFonts w:ascii="標楷體" w:eastAsia="標楷體" w:hAnsi="標楷體" w:hint="eastAsia"/>
        </w:rPr>
        <w:t>院教評會就其研究、教學、輔導、服務、任教年資、獎懲紀錄等因素，以無記名方式投票，經出席委員三分之二（含）以上同意通過複審。</w:t>
      </w:r>
    </w:p>
    <w:p w:rsidR="00A71225" w:rsidRPr="00214510" w:rsidRDefault="00A87858" w:rsidP="00A71225">
      <w:pPr>
        <w:ind w:left="960" w:hangingChars="400" w:hanging="960"/>
        <w:rPr>
          <w:rFonts w:ascii="標楷體" w:eastAsia="標楷體" w:hAnsi="標楷體"/>
        </w:rPr>
      </w:pPr>
      <w:r w:rsidRPr="00214510">
        <w:rPr>
          <w:rFonts w:ascii="標楷體" w:eastAsia="標楷體" w:hAnsi="標楷體" w:hint="eastAsia"/>
        </w:rPr>
        <w:t>第</w:t>
      </w:r>
      <w:r w:rsidR="0028037B" w:rsidRPr="00214510">
        <w:rPr>
          <w:rFonts w:ascii="標楷體" w:eastAsia="標楷體" w:hAnsi="標楷體" w:hint="eastAsia"/>
        </w:rPr>
        <w:t>九</w:t>
      </w:r>
      <w:r w:rsidR="00A71225" w:rsidRPr="00214510">
        <w:rPr>
          <w:rFonts w:ascii="標楷體" w:eastAsia="標楷體" w:hAnsi="標楷體" w:hint="eastAsia"/>
        </w:rPr>
        <w:t>條  教育人員任用條例修正施行前已取得講師、助教證書之現職人員，如繼續任教而未中斷，得依原升等辦法之規定，送審較高等級教師資格。但審定程序，仍應依本準則規定辦理。</w:t>
      </w:r>
    </w:p>
    <w:p w:rsidR="00A71225" w:rsidRPr="00214510" w:rsidRDefault="00A71225" w:rsidP="00F238A1">
      <w:pPr>
        <w:ind w:left="960" w:hangingChars="400" w:hanging="960"/>
        <w:rPr>
          <w:rFonts w:ascii="標楷體" w:eastAsia="標楷體" w:hAnsi="標楷體"/>
        </w:rPr>
      </w:pPr>
      <w:r w:rsidRPr="00214510">
        <w:rPr>
          <w:rFonts w:ascii="標楷體" w:eastAsia="標楷體" w:hAnsi="標楷體" w:hint="eastAsia"/>
        </w:rPr>
        <w:t>第</w:t>
      </w:r>
      <w:r w:rsidR="00F238A1" w:rsidRPr="00214510">
        <w:rPr>
          <w:rFonts w:ascii="標楷體" w:eastAsia="標楷體" w:hAnsi="標楷體" w:hint="eastAsia"/>
        </w:rPr>
        <w:t>十</w:t>
      </w:r>
      <w:r w:rsidRPr="00214510">
        <w:rPr>
          <w:rFonts w:ascii="標楷體" w:eastAsia="標楷體" w:hAnsi="標楷體" w:hint="eastAsia"/>
        </w:rPr>
        <w:t>條　本院教師有下列情形之一者，不予升等：</w:t>
      </w:r>
    </w:p>
    <w:p w:rsidR="00A71225" w:rsidRPr="00214510" w:rsidRDefault="00A71225" w:rsidP="00A71225">
      <w:pPr>
        <w:rPr>
          <w:rFonts w:ascii="標楷體" w:eastAsia="標楷體" w:hAnsi="標楷體"/>
        </w:rPr>
      </w:pPr>
      <w:r w:rsidRPr="00214510">
        <w:rPr>
          <w:rFonts w:ascii="標楷體" w:eastAsia="標楷體" w:hAnsi="標楷體" w:hint="eastAsia"/>
        </w:rPr>
        <w:t xml:space="preserve">　　　　一、現職教師赴國內外進修、講學、留職停薪者。</w:t>
      </w:r>
    </w:p>
    <w:p w:rsidR="00A71225" w:rsidRPr="00214510" w:rsidRDefault="00A71225" w:rsidP="00F238A1">
      <w:pPr>
        <w:autoSpaceDE w:val="0"/>
        <w:autoSpaceDN w:val="0"/>
        <w:ind w:leftChars="400" w:left="1440" w:hangingChars="200" w:hanging="480"/>
        <w:jc w:val="both"/>
        <w:rPr>
          <w:rFonts w:ascii="標楷體" w:eastAsia="標楷體" w:hAnsi="標楷體"/>
        </w:rPr>
      </w:pPr>
      <w:r w:rsidRPr="00214510">
        <w:rPr>
          <w:rFonts w:ascii="標楷體" w:eastAsia="標楷體" w:hAnsi="標楷體" w:hint="eastAsia"/>
        </w:rPr>
        <w:t>二、教學不力或不能勝任工作，服務態度欠佳，有具體事實或違反聘約情節重大者。</w:t>
      </w:r>
    </w:p>
    <w:p w:rsidR="00A71225" w:rsidRPr="00214510" w:rsidRDefault="00A71225" w:rsidP="00A71225">
      <w:pPr>
        <w:rPr>
          <w:rFonts w:ascii="標楷體" w:eastAsia="標楷體" w:hAnsi="標楷體"/>
        </w:rPr>
      </w:pPr>
      <w:r w:rsidRPr="00214510">
        <w:rPr>
          <w:rFonts w:ascii="標楷體" w:eastAsia="標楷體" w:hAnsi="標楷體" w:hint="eastAsia"/>
        </w:rPr>
        <w:t xml:space="preserve">　　　　三、行為不檢、有損師道，有具體事實，經查證屬實者。</w:t>
      </w:r>
    </w:p>
    <w:p w:rsidR="00A71225" w:rsidRPr="00214510" w:rsidRDefault="00A71225" w:rsidP="00A71225">
      <w:pPr>
        <w:rPr>
          <w:rFonts w:ascii="標楷體" w:eastAsia="標楷體" w:hAnsi="標楷體"/>
        </w:rPr>
      </w:pPr>
      <w:r w:rsidRPr="00214510">
        <w:rPr>
          <w:rFonts w:ascii="標楷體" w:eastAsia="標楷體" w:hAnsi="標楷體" w:hint="eastAsia"/>
        </w:rPr>
        <w:t xml:space="preserve">　　　　四、申請升等之著作剽竊抄襲，經查證屬實者。</w:t>
      </w:r>
    </w:p>
    <w:p w:rsidR="00A71225" w:rsidRPr="00214510" w:rsidRDefault="00A71225" w:rsidP="00A71225">
      <w:pPr>
        <w:rPr>
          <w:rFonts w:ascii="標楷體" w:eastAsia="標楷體" w:hAnsi="標楷體"/>
        </w:rPr>
      </w:pPr>
      <w:r w:rsidRPr="00214510">
        <w:rPr>
          <w:rFonts w:ascii="標楷體" w:eastAsia="標楷體" w:hAnsi="標楷體" w:hint="eastAsia"/>
        </w:rPr>
        <w:t xml:space="preserve">　　　　五、破壞學校名譽，有具體事實，情節重大者。</w:t>
      </w:r>
    </w:p>
    <w:p w:rsidR="00A71225" w:rsidRPr="00214510" w:rsidRDefault="00A71225" w:rsidP="00A71225">
      <w:pPr>
        <w:tabs>
          <w:tab w:val="center" w:pos="4961"/>
        </w:tabs>
        <w:rPr>
          <w:rFonts w:ascii="標楷體" w:eastAsia="標楷體" w:hAnsi="標楷體"/>
          <w:color w:val="FF0000"/>
        </w:rPr>
      </w:pPr>
      <w:r w:rsidRPr="00214510">
        <w:rPr>
          <w:rFonts w:ascii="標楷體" w:eastAsia="標楷體" w:hAnsi="標楷體" w:hint="eastAsia"/>
        </w:rPr>
        <w:t xml:space="preserve">        六、未通過最近一次教師評鑑。</w:t>
      </w:r>
      <w:r w:rsidRPr="00214510">
        <w:rPr>
          <w:rFonts w:ascii="標楷體" w:eastAsia="標楷體" w:hAnsi="標楷體"/>
          <w:color w:val="FF0000"/>
        </w:rPr>
        <w:tab/>
      </w:r>
    </w:p>
    <w:p w:rsidR="00A71225" w:rsidRPr="00214510" w:rsidRDefault="00A71225" w:rsidP="00A71225">
      <w:pPr>
        <w:ind w:left="960" w:hangingChars="400" w:hanging="960"/>
        <w:rPr>
          <w:rFonts w:ascii="標楷體" w:eastAsia="標楷體" w:hAnsi="標楷體"/>
          <w:color w:val="FF0000"/>
        </w:rPr>
      </w:pPr>
      <w:r w:rsidRPr="00214510">
        <w:rPr>
          <w:rFonts w:ascii="標楷體" w:eastAsia="標楷體" w:hAnsi="標楷體" w:hint="eastAsia"/>
        </w:rPr>
        <w:t>第十</w:t>
      </w:r>
      <w:r w:rsidR="00F238A1" w:rsidRPr="00214510">
        <w:rPr>
          <w:rFonts w:ascii="標楷體" w:eastAsia="標楷體" w:hAnsi="標楷體" w:hint="eastAsia"/>
        </w:rPr>
        <w:t>一</w:t>
      </w:r>
      <w:r w:rsidRPr="00214510">
        <w:rPr>
          <w:rFonts w:ascii="標楷體" w:eastAsia="標楷體" w:hAnsi="標楷體" w:hint="eastAsia"/>
        </w:rPr>
        <w:t xml:space="preserve">條　</w:t>
      </w:r>
      <w:r w:rsidRPr="00214510">
        <w:rPr>
          <w:rFonts w:ascii="標楷體" w:eastAsia="標楷體" w:hAnsi="標楷體" w:cs="Courier New" w:hint="eastAsia"/>
        </w:rPr>
        <w:t>本院申請升等之教師，如</w:t>
      </w:r>
      <w:r w:rsidR="00F238A1" w:rsidRPr="00214510">
        <w:rPr>
          <w:rFonts w:ascii="標楷體" w:eastAsia="標楷體" w:hAnsi="標楷體" w:cs="Courier New" w:hint="eastAsia"/>
        </w:rPr>
        <w:t>對</w:t>
      </w:r>
      <w:r w:rsidRPr="00214510">
        <w:rPr>
          <w:rFonts w:ascii="標楷體" w:eastAsia="標楷體" w:hAnsi="標楷體" w:cs="Courier New" w:hint="eastAsia"/>
        </w:rPr>
        <w:t>院教評會</w:t>
      </w:r>
      <w:r w:rsidR="00F238A1" w:rsidRPr="00214510">
        <w:rPr>
          <w:rFonts w:ascii="標楷體" w:eastAsia="標楷體" w:hAnsi="標楷體" w:cs="Courier New" w:hint="eastAsia"/>
        </w:rPr>
        <w:t>評審有異議時，</w:t>
      </w:r>
      <w:r w:rsidRPr="00214510">
        <w:rPr>
          <w:rFonts w:ascii="標楷體" w:eastAsia="標楷體" w:hAnsi="標楷體" w:cs="Courier New" w:hint="eastAsia"/>
        </w:rPr>
        <w:t>得於接獲通知後二週內提出書面申覆。院教評會就申覆案重行審議</w:t>
      </w:r>
      <w:r w:rsidR="00F238A1" w:rsidRPr="00214510">
        <w:rPr>
          <w:rFonts w:ascii="標楷體" w:eastAsia="標楷體" w:hAnsi="標楷體" w:cs="Courier New" w:hint="eastAsia"/>
        </w:rPr>
        <w:t>時</w:t>
      </w:r>
      <w:r w:rsidRPr="00214510">
        <w:rPr>
          <w:rFonts w:ascii="標楷體" w:eastAsia="標楷體" w:hAnsi="標楷體" w:cs="Courier New" w:hint="eastAsia"/>
        </w:rPr>
        <w:t>，必要時得通知申覆人到會說明。</w:t>
      </w:r>
      <w:r w:rsidR="00F238A1" w:rsidRPr="00214510">
        <w:rPr>
          <w:rFonts w:ascii="標楷體" w:eastAsia="標楷體" w:hAnsi="標楷體" w:cs="Courier New" w:hint="eastAsia"/>
        </w:rPr>
        <w:t>如院教評會覆議維持原決議，申請人仍不服時，得依本校「教師申訴評議委員會設置辦法」有關規定向本校申評會申訴，不服本校申評會評議者，得向教育部再申訴。</w:t>
      </w:r>
    </w:p>
    <w:p w:rsidR="00A71225" w:rsidRPr="00214510" w:rsidRDefault="00A71225" w:rsidP="00F238A1">
      <w:pPr>
        <w:ind w:left="960" w:hangingChars="400" w:hanging="960"/>
        <w:rPr>
          <w:rFonts w:ascii="標楷體" w:eastAsia="標楷體" w:hAnsi="標楷體"/>
        </w:rPr>
      </w:pPr>
      <w:r w:rsidRPr="00214510">
        <w:rPr>
          <w:rFonts w:ascii="標楷體" w:eastAsia="標楷體" w:hAnsi="標楷體" w:hint="eastAsia"/>
        </w:rPr>
        <w:t>第十</w:t>
      </w:r>
      <w:r w:rsidR="00F238A1" w:rsidRPr="00214510">
        <w:rPr>
          <w:rFonts w:ascii="標楷體" w:eastAsia="標楷體" w:hAnsi="標楷體" w:hint="eastAsia"/>
        </w:rPr>
        <w:t>二</w:t>
      </w:r>
      <w:r w:rsidRPr="00214510">
        <w:rPr>
          <w:rFonts w:ascii="標楷體" w:eastAsia="標楷體" w:hAnsi="標楷體" w:hint="eastAsia"/>
        </w:rPr>
        <w:t>條  本準則未規定事項，悉依照本校教師聘任辦法及教師升等審議辦法辦理，並由院教評會決定之。</w:t>
      </w:r>
    </w:p>
    <w:p w:rsidR="00A71225" w:rsidRPr="00214510" w:rsidRDefault="00A71225" w:rsidP="004A4191">
      <w:pPr>
        <w:ind w:left="960" w:hangingChars="400" w:hanging="960"/>
        <w:rPr>
          <w:rFonts w:ascii="標楷體" w:eastAsia="標楷體" w:hAnsi="標楷體"/>
        </w:rPr>
      </w:pPr>
      <w:r w:rsidRPr="00214510">
        <w:rPr>
          <w:rFonts w:ascii="標楷體" w:eastAsia="標楷體" w:hAnsi="標楷體" w:hint="eastAsia"/>
        </w:rPr>
        <w:t>第十</w:t>
      </w:r>
      <w:r w:rsidR="00F238A1" w:rsidRPr="00214510">
        <w:rPr>
          <w:rFonts w:ascii="標楷體" w:eastAsia="標楷體" w:hAnsi="標楷體" w:hint="eastAsia"/>
        </w:rPr>
        <w:t>三</w:t>
      </w:r>
      <w:r w:rsidRPr="00214510">
        <w:rPr>
          <w:rFonts w:ascii="標楷體" w:eastAsia="標楷體" w:hAnsi="標楷體" w:hint="eastAsia"/>
        </w:rPr>
        <w:t>條  各學系（</w:t>
      </w:r>
      <w:r w:rsidR="00F238A1" w:rsidRPr="00214510">
        <w:rPr>
          <w:rFonts w:ascii="標楷體" w:eastAsia="標楷體" w:hAnsi="標楷體" w:hint="eastAsia"/>
        </w:rPr>
        <w:t>所、</w:t>
      </w:r>
      <w:r w:rsidRPr="00214510">
        <w:rPr>
          <w:rFonts w:ascii="標楷體" w:eastAsia="標楷體" w:hAnsi="標楷體" w:hint="eastAsia"/>
        </w:rPr>
        <w:t>學位學程）應依據本校教師升等審議辦法及本準則，訂定該學系（</w:t>
      </w:r>
      <w:r w:rsidR="00F238A1" w:rsidRPr="00214510">
        <w:rPr>
          <w:rFonts w:ascii="標楷體" w:eastAsia="標楷體" w:hAnsi="標楷體" w:hint="eastAsia"/>
        </w:rPr>
        <w:t>所、</w:t>
      </w:r>
      <w:r w:rsidRPr="00214510">
        <w:rPr>
          <w:rFonts w:ascii="標楷體" w:eastAsia="標楷體" w:hAnsi="標楷體" w:hint="eastAsia"/>
        </w:rPr>
        <w:t>學位學程）教師升等審議要點，經系（</w:t>
      </w:r>
      <w:r w:rsidR="00F238A1" w:rsidRPr="00214510">
        <w:rPr>
          <w:rFonts w:ascii="標楷體" w:eastAsia="標楷體" w:hAnsi="標楷體" w:hint="eastAsia"/>
        </w:rPr>
        <w:t>所、</w:t>
      </w:r>
      <w:r w:rsidRPr="00214510">
        <w:rPr>
          <w:rFonts w:ascii="標楷體" w:eastAsia="標楷體" w:hAnsi="標楷體" w:hint="eastAsia"/>
        </w:rPr>
        <w:t>學位學程</w:t>
      </w:r>
      <w:r w:rsidR="00C75229" w:rsidRPr="00214510">
        <w:rPr>
          <w:rFonts w:ascii="標楷體" w:eastAsia="標楷體" w:hAnsi="標楷體"/>
        </w:rPr>
        <w:t>）</w:t>
      </w:r>
      <w:r w:rsidRPr="00214510">
        <w:rPr>
          <w:rFonts w:ascii="標楷體" w:eastAsia="標楷體" w:hAnsi="標楷體" w:hint="eastAsia"/>
        </w:rPr>
        <w:t>事務會議通過後，送院教師評審委員會備查，並經校長核定後施行，修正時亦同。</w:t>
      </w:r>
    </w:p>
    <w:p w:rsidR="00A71225" w:rsidRPr="00214510" w:rsidRDefault="00F238A1" w:rsidP="00A71225">
      <w:pPr>
        <w:rPr>
          <w:rFonts w:ascii="標楷體" w:eastAsia="標楷體" w:hAnsi="標楷體"/>
        </w:rPr>
      </w:pPr>
      <w:r w:rsidRPr="00214510">
        <w:rPr>
          <w:rFonts w:ascii="標楷體" w:eastAsia="標楷體" w:hAnsi="標楷體" w:hint="eastAsia"/>
        </w:rPr>
        <w:t>第十四</w:t>
      </w:r>
      <w:r w:rsidR="00A71225" w:rsidRPr="00214510">
        <w:rPr>
          <w:rFonts w:ascii="標楷體" w:eastAsia="標楷體" w:hAnsi="標楷體" w:hint="eastAsia"/>
        </w:rPr>
        <w:t>條　本準則經院務會議通過，並經校長核定後施行，修正時亦同。</w:t>
      </w:r>
    </w:p>
    <w:p w:rsidR="00A71225" w:rsidRPr="00B8076A" w:rsidRDefault="00A71225" w:rsidP="00A71225">
      <w:pPr>
        <w:rPr>
          <w:rFonts w:eastAsia="標楷體"/>
          <w:color w:val="000000" w:themeColor="text1"/>
          <w:sz w:val="20"/>
          <w:szCs w:val="20"/>
        </w:rPr>
      </w:pPr>
    </w:p>
    <w:p w:rsidR="00A71225" w:rsidRPr="00B304DD" w:rsidRDefault="00A71225" w:rsidP="00A71225">
      <w:pPr>
        <w:ind w:left="1"/>
        <w:rPr>
          <w:rFonts w:eastAsia="標楷體"/>
          <w:color w:val="000000" w:themeColor="text1"/>
          <w:sz w:val="20"/>
          <w:szCs w:val="20"/>
        </w:rPr>
      </w:pPr>
      <w:r w:rsidRPr="00B304DD">
        <w:rPr>
          <w:rFonts w:eastAsia="標楷體" w:hint="eastAsia"/>
          <w:color w:val="000000" w:themeColor="text1"/>
          <w:sz w:val="20"/>
          <w:szCs w:val="20"/>
        </w:rPr>
        <w:t>本準則</w:t>
      </w:r>
      <w:r w:rsidRPr="00B304DD">
        <w:rPr>
          <w:rFonts w:eastAsia="標楷體"/>
          <w:color w:val="000000" w:themeColor="text1"/>
          <w:sz w:val="20"/>
          <w:szCs w:val="20"/>
        </w:rPr>
        <w:t>權責單位為</w:t>
      </w:r>
      <w:r w:rsidRPr="00B304DD">
        <w:rPr>
          <w:rFonts w:eastAsia="標楷體" w:hint="eastAsia"/>
          <w:color w:val="000000" w:themeColor="text1"/>
          <w:sz w:val="20"/>
          <w:szCs w:val="20"/>
        </w:rPr>
        <w:t>管理</w:t>
      </w:r>
      <w:r w:rsidRPr="00B304DD">
        <w:rPr>
          <w:rFonts w:eastAsia="標楷體"/>
          <w:color w:val="000000" w:themeColor="text1"/>
          <w:sz w:val="20"/>
          <w:szCs w:val="20"/>
        </w:rPr>
        <w:t>學院，於</w:t>
      </w:r>
      <w:r w:rsidRPr="00B304DD">
        <w:rPr>
          <w:rFonts w:eastAsia="標楷體"/>
          <w:color w:val="000000" w:themeColor="text1"/>
          <w:sz w:val="20"/>
          <w:szCs w:val="20"/>
        </w:rPr>
        <w:t>1</w:t>
      </w:r>
      <w:r w:rsidR="003F2918" w:rsidRPr="00B304DD">
        <w:rPr>
          <w:rFonts w:eastAsia="標楷體" w:hint="eastAsia"/>
          <w:color w:val="000000" w:themeColor="text1"/>
          <w:sz w:val="20"/>
          <w:szCs w:val="20"/>
        </w:rPr>
        <w:t>1</w:t>
      </w:r>
      <w:r w:rsidR="00D15E01" w:rsidRPr="00B304DD">
        <w:rPr>
          <w:rFonts w:eastAsia="標楷體" w:hint="eastAsia"/>
          <w:color w:val="000000" w:themeColor="text1"/>
          <w:sz w:val="20"/>
          <w:szCs w:val="20"/>
        </w:rPr>
        <w:t>3</w:t>
      </w:r>
      <w:r w:rsidRPr="00B304DD">
        <w:rPr>
          <w:rFonts w:eastAsia="標楷體" w:hAnsi="標楷體"/>
          <w:color w:val="000000" w:themeColor="text1"/>
          <w:sz w:val="20"/>
          <w:szCs w:val="20"/>
        </w:rPr>
        <w:t>年</w:t>
      </w:r>
      <w:r w:rsidR="00D15E01" w:rsidRPr="00B304DD">
        <w:rPr>
          <w:rFonts w:eastAsia="標楷體" w:hAnsi="標楷體" w:hint="eastAsia"/>
          <w:color w:val="000000" w:themeColor="text1"/>
          <w:sz w:val="20"/>
          <w:szCs w:val="20"/>
        </w:rPr>
        <w:t>2</w:t>
      </w:r>
      <w:r w:rsidR="007F1878" w:rsidRPr="00B304DD">
        <w:rPr>
          <w:rFonts w:eastAsia="標楷體" w:hAnsi="標楷體" w:hint="eastAsia"/>
          <w:color w:val="000000" w:themeColor="text1"/>
          <w:sz w:val="20"/>
          <w:szCs w:val="20"/>
        </w:rPr>
        <w:t>月</w:t>
      </w:r>
      <w:r w:rsidR="00D15E01" w:rsidRPr="00B304DD">
        <w:rPr>
          <w:rFonts w:eastAsia="標楷體" w:hAnsi="標楷體" w:hint="eastAsia"/>
          <w:color w:val="000000" w:themeColor="text1"/>
          <w:sz w:val="20"/>
          <w:szCs w:val="20"/>
        </w:rPr>
        <w:t>27</w:t>
      </w:r>
      <w:r w:rsidRPr="00B304DD">
        <w:rPr>
          <w:rFonts w:eastAsia="標楷體"/>
          <w:color w:val="000000" w:themeColor="text1"/>
          <w:sz w:val="20"/>
          <w:szCs w:val="20"/>
        </w:rPr>
        <w:t>日</w:t>
      </w:r>
      <w:r w:rsidRPr="00B304DD">
        <w:rPr>
          <w:rFonts w:eastAsia="標楷體" w:hint="eastAsia"/>
          <w:color w:val="000000" w:themeColor="text1"/>
          <w:sz w:val="20"/>
          <w:szCs w:val="20"/>
        </w:rPr>
        <w:t>1</w:t>
      </w:r>
      <w:r w:rsidR="003F2918" w:rsidRPr="00B304DD">
        <w:rPr>
          <w:rFonts w:eastAsia="標楷體" w:hint="eastAsia"/>
          <w:color w:val="000000" w:themeColor="text1"/>
          <w:sz w:val="20"/>
          <w:szCs w:val="20"/>
        </w:rPr>
        <w:t>1</w:t>
      </w:r>
      <w:r w:rsidR="00D15E01" w:rsidRPr="00B304DD">
        <w:rPr>
          <w:rFonts w:eastAsia="標楷體" w:hint="eastAsia"/>
          <w:color w:val="000000" w:themeColor="text1"/>
          <w:sz w:val="20"/>
          <w:szCs w:val="20"/>
        </w:rPr>
        <w:t>2</w:t>
      </w:r>
      <w:r w:rsidRPr="00B304DD">
        <w:rPr>
          <w:rFonts w:eastAsia="標楷體" w:hint="eastAsia"/>
          <w:color w:val="000000" w:themeColor="text1"/>
          <w:sz w:val="20"/>
          <w:szCs w:val="20"/>
        </w:rPr>
        <w:t>學年度第</w:t>
      </w:r>
      <w:r w:rsidR="003F2918" w:rsidRPr="00B304DD">
        <w:rPr>
          <w:rFonts w:eastAsia="標楷體" w:hint="eastAsia"/>
          <w:color w:val="000000" w:themeColor="text1"/>
          <w:sz w:val="20"/>
          <w:szCs w:val="20"/>
        </w:rPr>
        <w:t>2</w:t>
      </w:r>
      <w:r w:rsidRPr="00B304DD">
        <w:rPr>
          <w:rFonts w:eastAsia="標楷體" w:hint="eastAsia"/>
          <w:color w:val="000000" w:themeColor="text1"/>
          <w:sz w:val="20"/>
          <w:szCs w:val="20"/>
        </w:rPr>
        <w:t>學期第</w:t>
      </w:r>
      <w:r w:rsidR="00D15E01" w:rsidRPr="00B304DD">
        <w:rPr>
          <w:rFonts w:eastAsia="標楷體" w:hint="eastAsia"/>
          <w:color w:val="000000" w:themeColor="text1"/>
          <w:sz w:val="20"/>
          <w:szCs w:val="20"/>
        </w:rPr>
        <w:t>1</w:t>
      </w:r>
      <w:r w:rsidRPr="00B304DD">
        <w:rPr>
          <w:rFonts w:eastAsia="標楷體" w:hint="eastAsia"/>
          <w:color w:val="000000" w:themeColor="text1"/>
          <w:sz w:val="20"/>
          <w:szCs w:val="20"/>
        </w:rPr>
        <w:t>次</w:t>
      </w:r>
      <w:r w:rsidRPr="00B304DD">
        <w:rPr>
          <w:rFonts w:eastAsia="標楷體"/>
          <w:color w:val="000000" w:themeColor="text1"/>
          <w:sz w:val="20"/>
          <w:szCs w:val="20"/>
        </w:rPr>
        <w:t>院務會議</w:t>
      </w:r>
      <w:r w:rsidRPr="00B304DD">
        <w:rPr>
          <w:rFonts w:eastAsia="標楷體" w:hint="eastAsia"/>
          <w:color w:val="000000" w:themeColor="text1"/>
          <w:sz w:val="20"/>
          <w:szCs w:val="20"/>
        </w:rPr>
        <w:t>通過，</w:t>
      </w:r>
      <w:r w:rsidR="003F2918" w:rsidRPr="00B304DD">
        <w:rPr>
          <w:rFonts w:eastAsia="標楷體" w:hint="eastAsia"/>
          <w:color w:val="000000" w:themeColor="text1"/>
          <w:sz w:val="20"/>
          <w:szCs w:val="20"/>
        </w:rPr>
        <w:t>11</w:t>
      </w:r>
      <w:r w:rsidR="00D15E01" w:rsidRPr="00B304DD">
        <w:rPr>
          <w:rFonts w:eastAsia="標楷體" w:hint="eastAsia"/>
          <w:color w:val="000000" w:themeColor="text1"/>
          <w:sz w:val="20"/>
          <w:szCs w:val="20"/>
        </w:rPr>
        <w:t>3</w:t>
      </w:r>
      <w:r w:rsidRPr="00B304DD">
        <w:rPr>
          <w:rFonts w:eastAsia="標楷體" w:hint="eastAsia"/>
          <w:color w:val="000000" w:themeColor="text1"/>
          <w:sz w:val="20"/>
          <w:szCs w:val="20"/>
        </w:rPr>
        <w:t>年</w:t>
      </w:r>
      <w:r w:rsidR="00B304DD" w:rsidRPr="00B304DD">
        <w:rPr>
          <w:rFonts w:eastAsia="標楷體" w:hint="eastAsia"/>
          <w:color w:val="000000" w:themeColor="text1"/>
          <w:sz w:val="20"/>
          <w:szCs w:val="20"/>
        </w:rPr>
        <w:t>3</w:t>
      </w:r>
      <w:r w:rsidRPr="00B304DD">
        <w:rPr>
          <w:rFonts w:eastAsia="標楷體" w:hint="eastAsia"/>
          <w:color w:val="000000" w:themeColor="text1"/>
          <w:sz w:val="20"/>
          <w:szCs w:val="20"/>
        </w:rPr>
        <w:t>月</w:t>
      </w:r>
      <w:r w:rsidR="00B304DD" w:rsidRPr="00B304DD">
        <w:rPr>
          <w:rFonts w:eastAsia="標楷體" w:hint="eastAsia"/>
          <w:color w:val="000000" w:themeColor="text1"/>
          <w:sz w:val="20"/>
          <w:szCs w:val="20"/>
        </w:rPr>
        <w:t>5</w:t>
      </w:r>
      <w:r w:rsidRPr="00B304DD">
        <w:rPr>
          <w:rFonts w:eastAsia="標楷體" w:hint="eastAsia"/>
          <w:color w:val="000000" w:themeColor="text1"/>
          <w:sz w:val="20"/>
          <w:szCs w:val="20"/>
        </w:rPr>
        <w:t>日校長核准，</w:t>
      </w:r>
      <w:r w:rsidRPr="00B304DD">
        <w:rPr>
          <w:rFonts w:eastAsia="標楷體" w:hint="eastAsia"/>
          <w:color w:val="000000" w:themeColor="text1"/>
          <w:sz w:val="20"/>
          <w:szCs w:val="20"/>
        </w:rPr>
        <w:t>1</w:t>
      </w:r>
      <w:r w:rsidR="003F2918" w:rsidRPr="00B304DD">
        <w:rPr>
          <w:rFonts w:eastAsia="標楷體" w:hint="eastAsia"/>
          <w:color w:val="000000" w:themeColor="text1"/>
          <w:sz w:val="20"/>
          <w:szCs w:val="20"/>
        </w:rPr>
        <w:t>1</w:t>
      </w:r>
      <w:r w:rsidR="00D15E01" w:rsidRPr="00B304DD">
        <w:rPr>
          <w:rFonts w:eastAsia="標楷體" w:hint="eastAsia"/>
          <w:color w:val="000000" w:themeColor="text1"/>
          <w:sz w:val="20"/>
          <w:szCs w:val="20"/>
        </w:rPr>
        <w:t>3</w:t>
      </w:r>
      <w:r w:rsidRPr="00B304DD">
        <w:rPr>
          <w:rFonts w:eastAsia="標楷體" w:hint="eastAsia"/>
          <w:color w:val="000000" w:themeColor="text1"/>
          <w:sz w:val="20"/>
          <w:szCs w:val="20"/>
        </w:rPr>
        <w:t>年</w:t>
      </w:r>
      <w:r w:rsidR="00B304DD" w:rsidRPr="00B304DD">
        <w:rPr>
          <w:rFonts w:eastAsia="標楷體" w:hint="eastAsia"/>
          <w:color w:val="000000" w:themeColor="text1"/>
          <w:sz w:val="20"/>
          <w:szCs w:val="20"/>
        </w:rPr>
        <w:t>3</w:t>
      </w:r>
      <w:r w:rsidRPr="00B304DD">
        <w:rPr>
          <w:rFonts w:eastAsia="標楷體" w:hint="eastAsia"/>
          <w:color w:val="000000" w:themeColor="text1"/>
          <w:sz w:val="20"/>
          <w:szCs w:val="20"/>
        </w:rPr>
        <w:t>月</w:t>
      </w:r>
      <w:r w:rsidR="00B304DD" w:rsidRPr="00B304DD">
        <w:rPr>
          <w:rFonts w:eastAsia="標楷體" w:hint="eastAsia"/>
          <w:color w:val="000000" w:themeColor="text1"/>
          <w:sz w:val="20"/>
          <w:szCs w:val="20"/>
        </w:rPr>
        <w:t>14</w:t>
      </w:r>
      <w:r w:rsidR="00D15E01" w:rsidRPr="00B304DD">
        <w:rPr>
          <w:rFonts w:eastAsia="標楷體" w:hint="eastAsia"/>
          <w:color w:val="000000" w:themeColor="text1"/>
          <w:sz w:val="20"/>
          <w:szCs w:val="20"/>
        </w:rPr>
        <w:t xml:space="preserve"> </w:t>
      </w:r>
      <w:r w:rsidRPr="00B304DD">
        <w:rPr>
          <w:rFonts w:eastAsia="標楷體" w:hint="eastAsia"/>
          <w:color w:val="000000" w:themeColor="text1"/>
          <w:sz w:val="20"/>
          <w:szCs w:val="20"/>
        </w:rPr>
        <w:t>日公告。</w:t>
      </w:r>
    </w:p>
    <w:p w:rsidR="00A71225" w:rsidRDefault="00A71225">
      <w:pPr>
        <w:widowControl/>
        <w:rPr>
          <w:rFonts w:ascii="標楷體" w:eastAsia="標楷體" w:hAnsi="標楷體" w:cs="細明體"/>
          <w:b/>
          <w:sz w:val="32"/>
          <w:szCs w:val="32"/>
        </w:rPr>
      </w:pPr>
      <w:r>
        <w:rPr>
          <w:rFonts w:ascii="標楷體" w:eastAsia="標楷體" w:hAnsi="標楷體"/>
          <w:b/>
          <w:sz w:val="32"/>
          <w:szCs w:val="32"/>
        </w:rPr>
        <w:br w:type="page"/>
      </w:r>
      <w:bookmarkStart w:id="0" w:name="_GoBack"/>
      <w:bookmarkEnd w:id="0"/>
    </w:p>
    <w:p w:rsidR="00D15E01" w:rsidRDefault="00D15E01" w:rsidP="00D15E01">
      <w:pPr>
        <w:pStyle w:val="a3"/>
        <w:spacing w:line="0" w:lineRule="atLeast"/>
        <w:jc w:val="center"/>
        <w:rPr>
          <w:rFonts w:ascii="標楷體" w:eastAsia="標楷體" w:hAnsi="標楷體"/>
          <w:b/>
          <w:sz w:val="32"/>
          <w:szCs w:val="32"/>
        </w:rPr>
      </w:pPr>
      <w:r w:rsidRPr="0037685E">
        <w:rPr>
          <w:rFonts w:ascii="標楷體" w:eastAsia="標楷體" w:hAnsi="標楷體" w:hint="eastAsia"/>
          <w:b/>
          <w:sz w:val="32"/>
          <w:szCs w:val="32"/>
        </w:rPr>
        <w:lastRenderedPageBreak/>
        <w:t>國立臺中教育大學</w:t>
      </w:r>
      <w:r>
        <w:rPr>
          <w:rFonts w:ascii="標楷體" w:eastAsia="標楷體" w:hAnsi="標楷體" w:hint="eastAsia"/>
          <w:b/>
          <w:sz w:val="32"/>
          <w:szCs w:val="32"/>
        </w:rPr>
        <w:t>管理學院</w:t>
      </w:r>
      <w:r w:rsidRPr="0037685E">
        <w:rPr>
          <w:rFonts w:ascii="標楷體" w:eastAsia="標楷體" w:hAnsi="標楷體" w:hint="eastAsia"/>
          <w:b/>
          <w:sz w:val="32"/>
          <w:szCs w:val="32"/>
        </w:rPr>
        <w:t>教師</w:t>
      </w:r>
      <w:r>
        <w:rPr>
          <w:rFonts w:ascii="標楷體" w:eastAsia="標楷體" w:hAnsi="標楷體" w:hint="eastAsia"/>
          <w:b/>
          <w:sz w:val="32"/>
          <w:szCs w:val="32"/>
        </w:rPr>
        <w:t>聘任及</w:t>
      </w:r>
      <w:r w:rsidRPr="0037685E">
        <w:rPr>
          <w:rFonts w:ascii="標楷體" w:eastAsia="標楷體" w:hAnsi="標楷體" w:hint="eastAsia"/>
          <w:b/>
          <w:sz w:val="32"/>
          <w:szCs w:val="32"/>
        </w:rPr>
        <w:t>升等審議</w:t>
      </w:r>
      <w:r>
        <w:rPr>
          <w:rFonts w:ascii="標楷體" w:eastAsia="標楷體" w:hAnsi="標楷體" w:hint="eastAsia"/>
          <w:b/>
          <w:sz w:val="32"/>
          <w:szCs w:val="32"/>
        </w:rPr>
        <w:t>準則</w:t>
      </w:r>
    </w:p>
    <w:p w:rsidR="00D15E01" w:rsidRPr="00036AB9" w:rsidRDefault="00D15E01" w:rsidP="00D15E01">
      <w:pPr>
        <w:pStyle w:val="a3"/>
        <w:spacing w:line="0" w:lineRule="atLeast"/>
        <w:jc w:val="center"/>
        <w:rPr>
          <w:rFonts w:ascii="標楷體" w:eastAsia="標楷體" w:hAnsi="標楷體"/>
          <w:b/>
          <w:sz w:val="32"/>
          <w:szCs w:val="32"/>
        </w:rPr>
      </w:pPr>
      <w:r>
        <w:rPr>
          <w:rFonts w:ascii="標楷體" w:eastAsia="標楷體" w:hAnsi="標楷體" w:hint="eastAsia"/>
          <w:b/>
          <w:sz w:val="32"/>
          <w:szCs w:val="32"/>
        </w:rPr>
        <w:t>修正條文</w:t>
      </w:r>
      <w:r w:rsidRPr="00FB7076">
        <w:rPr>
          <w:rFonts w:ascii="標楷體" w:eastAsia="標楷體" w:hAnsi="標楷體" w:hint="eastAsia"/>
          <w:b/>
          <w:sz w:val="32"/>
          <w:szCs w:val="32"/>
        </w:rPr>
        <w:t>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887"/>
        <w:gridCol w:w="1870"/>
      </w:tblGrid>
      <w:tr w:rsidR="00D15E01" w:rsidRPr="005E3793" w:rsidTr="00204432">
        <w:tc>
          <w:tcPr>
            <w:tcW w:w="8296" w:type="dxa"/>
            <w:gridSpan w:val="3"/>
            <w:shd w:val="clear" w:color="auto" w:fill="auto"/>
          </w:tcPr>
          <w:p w:rsidR="00D15E01" w:rsidRDefault="00D15E01" w:rsidP="00204432">
            <w:pPr>
              <w:spacing w:line="240" w:lineRule="exact"/>
              <w:rPr>
                <w:rFonts w:ascii="標楷體" w:eastAsia="標楷體" w:hAnsi="標楷體"/>
              </w:rPr>
            </w:pPr>
            <w:r>
              <w:rPr>
                <w:rFonts w:ascii="標楷體" w:eastAsia="標楷體" w:hAnsi="標楷體" w:hint="eastAsia"/>
              </w:rPr>
              <w:t>本次修正案係</w:t>
            </w:r>
            <w:r w:rsidRPr="00697B2C">
              <w:rPr>
                <w:rFonts w:ascii="標楷體" w:eastAsia="標楷體" w:hAnsi="標楷體" w:hint="eastAsia"/>
              </w:rPr>
              <w:t>配合本校教師升等審議辦法( 以下簡稱本校審議辦法)</w:t>
            </w:r>
            <w:r>
              <w:rPr>
                <w:rFonts w:ascii="標楷體" w:eastAsia="標楷體" w:hAnsi="標楷體" w:hint="eastAsia"/>
              </w:rPr>
              <w:t>及實務</w:t>
            </w:r>
            <w:r w:rsidRPr="00697B2C">
              <w:rPr>
                <w:rFonts w:ascii="標楷體" w:eastAsia="標楷體" w:hAnsi="標楷體" w:hint="eastAsia"/>
              </w:rPr>
              <w:t>修正</w:t>
            </w:r>
            <w:r>
              <w:rPr>
                <w:rFonts w:ascii="標楷體" w:eastAsia="標楷體" w:hAnsi="標楷體" w:hint="eastAsia"/>
              </w:rPr>
              <w:t>辦理，修正重點如下</w:t>
            </w:r>
          </w:p>
          <w:p w:rsidR="00D15E01" w:rsidRDefault="003F1516" w:rsidP="00204432">
            <w:pPr>
              <w:spacing w:line="240" w:lineRule="exact"/>
              <w:rPr>
                <w:rFonts w:ascii="標楷體" w:eastAsia="標楷體" w:hAnsi="標楷體"/>
              </w:rPr>
            </w:pPr>
            <w:r>
              <w:rPr>
                <w:rFonts w:ascii="標楷體" w:eastAsia="標楷體" w:hAnsi="標楷體" w:hint="eastAsia"/>
              </w:rPr>
              <w:t>ㄧ、</w:t>
            </w:r>
            <w:r w:rsidR="00EE6B69">
              <w:rPr>
                <w:rFonts w:ascii="標楷體" w:eastAsia="標楷體" w:hAnsi="標楷體" w:hint="eastAsia"/>
              </w:rPr>
              <w:t>增列</w:t>
            </w:r>
            <w:r w:rsidR="00D15E01">
              <w:rPr>
                <w:rFonts w:ascii="標楷體" w:eastAsia="標楷體" w:hAnsi="標楷體" w:hint="eastAsia"/>
              </w:rPr>
              <w:t>教師升等門檻評審項目</w:t>
            </w:r>
            <w:r>
              <w:rPr>
                <w:rFonts w:ascii="標楷體" w:eastAsia="標楷體" w:hAnsi="標楷體" w:hint="eastAsia"/>
              </w:rPr>
              <w:t>輔導與服務</w:t>
            </w:r>
            <w:r w:rsidR="00D15E01">
              <w:rPr>
                <w:rFonts w:ascii="標楷體" w:eastAsia="標楷體" w:hAnsi="標楷體" w:hint="eastAsia"/>
              </w:rPr>
              <w:t>之採計年限。</w:t>
            </w:r>
          </w:p>
          <w:p w:rsidR="00D15E01" w:rsidRPr="00AC7BBA" w:rsidRDefault="00D15E01" w:rsidP="00204432">
            <w:pPr>
              <w:spacing w:line="240" w:lineRule="exact"/>
              <w:ind w:left="540" w:hangingChars="225" w:hanging="540"/>
              <w:rPr>
                <w:rFonts w:ascii="標楷體" w:eastAsia="標楷體" w:hAnsi="標楷體"/>
              </w:rPr>
            </w:pPr>
            <w:r>
              <w:rPr>
                <w:rFonts w:ascii="標楷體" w:eastAsia="標楷體" w:hAnsi="標楷體" w:hint="eastAsia"/>
              </w:rPr>
              <w:t>二、增列</w:t>
            </w:r>
            <w:r w:rsidRPr="00AC7BBA">
              <w:rPr>
                <w:rFonts w:ascii="標楷體" w:eastAsia="標楷體" w:hAnsi="標楷體" w:hint="eastAsia"/>
              </w:rPr>
              <w:t>教師升等作業期程</w:t>
            </w:r>
            <w:r w:rsidRPr="00CF4D8A">
              <w:rPr>
                <w:rFonts w:ascii="標楷體" w:eastAsia="標楷體" w:hAnsi="標楷體" w:hint="eastAsia"/>
              </w:rPr>
              <w:t>。</w:t>
            </w:r>
          </w:p>
        </w:tc>
      </w:tr>
      <w:tr w:rsidR="00D15E01" w:rsidRPr="005E3793" w:rsidTr="00204432">
        <w:tc>
          <w:tcPr>
            <w:tcW w:w="3539" w:type="dxa"/>
            <w:shd w:val="clear" w:color="auto" w:fill="auto"/>
          </w:tcPr>
          <w:p w:rsidR="00D15E01" w:rsidRPr="005E3793" w:rsidRDefault="00D15E01" w:rsidP="00204432">
            <w:pPr>
              <w:spacing w:line="240" w:lineRule="exact"/>
              <w:rPr>
                <w:rFonts w:ascii="標楷體" w:eastAsia="標楷體" w:hAnsi="標楷體"/>
              </w:rPr>
            </w:pPr>
            <w:r w:rsidRPr="005E3793">
              <w:rPr>
                <w:rFonts w:ascii="標楷體" w:eastAsia="標楷體" w:hAnsi="標楷體" w:hint="eastAsia"/>
              </w:rPr>
              <w:t>修    正    條    文</w:t>
            </w:r>
          </w:p>
        </w:tc>
        <w:tc>
          <w:tcPr>
            <w:tcW w:w="2887" w:type="dxa"/>
            <w:shd w:val="clear" w:color="auto" w:fill="auto"/>
          </w:tcPr>
          <w:p w:rsidR="00D15E01" w:rsidRPr="005E3793" w:rsidRDefault="00D15E01" w:rsidP="00204432">
            <w:pPr>
              <w:spacing w:line="240" w:lineRule="exact"/>
              <w:rPr>
                <w:rFonts w:ascii="標楷體" w:eastAsia="標楷體" w:hAnsi="標楷體"/>
              </w:rPr>
            </w:pPr>
            <w:r w:rsidRPr="005E3793">
              <w:rPr>
                <w:rFonts w:ascii="標楷體" w:eastAsia="標楷體" w:hAnsi="標楷體" w:hint="eastAsia"/>
              </w:rPr>
              <w:t>現    行    條    文</w:t>
            </w:r>
          </w:p>
        </w:tc>
        <w:tc>
          <w:tcPr>
            <w:tcW w:w="1870" w:type="dxa"/>
            <w:shd w:val="clear" w:color="auto" w:fill="auto"/>
          </w:tcPr>
          <w:p w:rsidR="00D15E01" w:rsidRPr="005E3793" w:rsidRDefault="00D15E01" w:rsidP="00204432">
            <w:pPr>
              <w:spacing w:line="240" w:lineRule="exact"/>
              <w:rPr>
                <w:rFonts w:ascii="標楷體" w:eastAsia="標楷體" w:hAnsi="標楷體"/>
              </w:rPr>
            </w:pPr>
            <w:r w:rsidRPr="005E3793">
              <w:rPr>
                <w:rFonts w:ascii="標楷體" w:eastAsia="標楷體" w:hAnsi="標楷體" w:hint="eastAsia"/>
              </w:rPr>
              <w:t>說         明</w:t>
            </w:r>
          </w:p>
        </w:tc>
      </w:tr>
      <w:tr w:rsidR="00D15E01" w:rsidRPr="005E3793" w:rsidTr="00204432">
        <w:tc>
          <w:tcPr>
            <w:tcW w:w="3539" w:type="dxa"/>
            <w:shd w:val="clear" w:color="auto" w:fill="auto"/>
          </w:tcPr>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第五條　本院教師升等門檻之評審項目、評審標準如下：</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w:t>
            </w:r>
            <w:r w:rsidRPr="00AC7BBA">
              <w:rPr>
                <w:rFonts w:ascii="標楷體" w:eastAsia="標楷體" w:hAnsi="標楷體" w:hint="eastAsia"/>
                <w:color w:val="000000"/>
              </w:rPr>
              <w:tab/>
              <w:t>評審項目：</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（一）研究：申請升等時現任職級七年內(如有懷孕生產之事實者，得申請延長二年)研究計畫獎助、論文發表、展覽演出及其他學術或產學成就。</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（二）教學：教學年資、申請升等時現任職級七年內(如有懷孕生產之事實者，得申請延長二年)平均授課時數、優良教師(教學獎)、課程、教材、教學成效及其他教學事蹟等。</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（三）輔導及服務：</w:t>
            </w:r>
            <w:r w:rsidRPr="00AC7BBA">
              <w:rPr>
                <w:rFonts w:ascii="標楷體" w:eastAsia="標楷體" w:hAnsi="標楷體" w:hint="eastAsia"/>
                <w:b/>
                <w:color w:val="000000"/>
                <w:u w:val="single"/>
              </w:rPr>
              <w:t>申請升等時現任職級七年內(如有懷孕生產之事實者，得申請延長二年)</w:t>
            </w:r>
            <w:r w:rsidRPr="00AC7BBA">
              <w:rPr>
                <w:rFonts w:ascii="標楷體" w:eastAsia="標楷體" w:hAnsi="標楷體" w:hint="eastAsia"/>
                <w:color w:val="000000"/>
              </w:rPr>
              <w:t>擔任行政職務、協助學系（所、學位學程）事務推動、辦理或協助推 廣教育、參與辦理各項研討會、擔任全校性委員會委員、學系（所、學位學程）導師、本校服務類或輔導類優良教師及其他服務或輔導事蹟等。</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二、</w:t>
            </w:r>
            <w:r w:rsidRPr="00AC7BBA">
              <w:rPr>
                <w:rFonts w:ascii="標楷體" w:eastAsia="標楷體" w:hAnsi="標楷體" w:hint="eastAsia"/>
                <w:color w:val="000000"/>
              </w:rPr>
              <w:tab/>
              <w:t xml:space="preserve">評審標準： </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（一）升等教授者研究成績佔百分之五十，教學成績佔百分之三十，輔導及服務成績佔百分之二十；升等副教授者研究成績佔百</w:t>
            </w:r>
            <w:r w:rsidRPr="00AC7BBA">
              <w:rPr>
                <w:rFonts w:ascii="標楷體" w:eastAsia="標楷體" w:hAnsi="標楷體" w:hint="eastAsia"/>
                <w:color w:val="000000"/>
              </w:rPr>
              <w:lastRenderedPageBreak/>
              <w:t>分之四十五，教學成績佔百分之三十五，輔導及服務成績佔百分之二十；升等助理教授者研究成績佔百分之四十，教學成績佔百分之四十，輔導及服務成績佔百分之二十。</w:t>
            </w:r>
          </w:p>
          <w:p w:rsidR="00D15E01" w:rsidRPr="002C1F87" w:rsidRDefault="00D15E01" w:rsidP="00204432">
            <w:pPr>
              <w:spacing w:line="400" w:lineRule="exact"/>
              <w:jc w:val="both"/>
              <w:rPr>
                <w:rFonts w:ascii="標楷體" w:eastAsia="標楷體" w:hAnsi="標楷體"/>
                <w:b/>
                <w:color w:val="000000"/>
              </w:rPr>
            </w:pPr>
            <w:r w:rsidRPr="00AC7BBA">
              <w:rPr>
                <w:rFonts w:ascii="標楷體" w:eastAsia="標楷體" w:hAnsi="標楷體" w:hint="eastAsia"/>
                <w:color w:val="000000"/>
              </w:rPr>
              <w:t>（二）申請升等之教師在「研究」「教學」「輔導及服務」的三項計分表上，「研究」項目升教授成績須達七十五分（含）以上，升副教授須達七十分（含）以上，升助理教授須達六十五分（含）以上；「教學」項目和「輔導及服務」項目成績均須達六十五分（含）以上，且總成績達七十分（含）以上。詳細評審項目與計分標準，另訂定本院教師申請升等成績標準表，並於院務會議通過後後實施。</w:t>
            </w:r>
          </w:p>
        </w:tc>
        <w:tc>
          <w:tcPr>
            <w:tcW w:w="2887" w:type="dxa"/>
            <w:shd w:val="clear" w:color="auto" w:fill="auto"/>
          </w:tcPr>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lastRenderedPageBreak/>
              <w:t>第五條　本院教師升等門檻之評審項目、評審標準如下：</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w:t>
            </w:r>
            <w:r w:rsidRPr="00AC7BBA">
              <w:rPr>
                <w:rFonts w:ascii="標楷體" w:eastAsia="標楷體" w:hAnsi="標楷體" w:hint="eastAsia"/>
                <w:color w:val="000000"/>
              </w:rPr>
              <w:tab/>
              <w:t>評審項目：</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（一）研究：申請升等時現任職級七年內(如有懷孕生產之事實者，得申請延長二年)研究計畫獎助、論文發表、展覽演出及其他學術或產學成就。</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（二）教學：教學年資、申請升等時現任職級七年內(如有懷孕生產之事實者，得申請延長二年)平均授課時數、優良教師(教學獎)、課程、教材、教學成效及其他教學事蹟等。</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（三）輔導及服務：擔任行政職務、協助學系（所、學位學程）事務推動、辦理或協助推 廣教育、參與辦理各項研討會、擔任全校性委員會委員、學系（所、學位學程）導師、本校服務類或輔導類優良教師及其他服務或輔導事蹟等。</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二、</w:t>
            </w:r>
            <w:r w:rsidRPr="00AC7BBA">
              <w:rPr>
                <w:rFonts w:ascii="標楷體" w:eastAsia="標楷體" w:hAnsi="標楷體" w:hint="eastAsia"/>
                <w:color w:val="000000"/>
              </w:rPr>
              <w:tab/>
              <w:t xml:space="preserve">評審標準： </w:t>
            </w:r>
          </w:p>
          <w:p w:rsidR="00D15E01" w:rsidRPr="00AC7BBA"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（一）升等教授者研究成</w:t>
            </w:r>
            <w:r w:rsidRPr="00AC7BBA">
              <w:rPr>
                <w:rFonts w:ascii="標楷體" w:eastAsia="標楷體" w:hAnsi="標楷體" w:hint="eastAsia"/>
                <w:color w:val="000000"/>
              </w:rPr>
              <w:lastRenderedPageBreak/>
              <w:t>績佔百分之五十，教學成績佔百分之三十，輔導及服務成績佔百分之二十；升等副教授者研究成績佔百分之四十五，教學成績佔百分之三十五，輔導及服務成績佔百分之二十；升等助理教授者研究成績佔百分之四十，教學成績佔百分之四十，輔導及服務成績佔百分之二十。</w:t>
            </w:r>
          </w:p>
          <w:p w:rsidR="00D15E01" w:rsidRPr="002C1F87" w:rsidRDefault="00D15E01" w:rsidP="00204432">
            <w:pPr>
              <w:spacing w:line="400" w:lineRule="exact"/>
              <w:jc w:val="both"/>
              <w:rPr>
                <w:rFonts w:ascii="標楷體" w:eastAsia="標楷體" w:hAnsi="標楷體"/>
                <w:color w:val="000000"/>
              </w:rPr>
            </w:pPr>
            <w:r w:rsidRPr="00AC7BBA">
              <w:rPr>
                <w:rFonts w:ascii="標楷體" w:eastAsia="標楷體" w:hAnsi="標楷體" w:hint="eastAsia"/>
                <w:color w:val="000000"/>
              </w:rPr>
              <w:t>（二）申請升等之教師在「研究」「教學」「輔導及服務」的三項計分表上，「研究」項目升教授成績須達七十五分（含）以上，升副教授須達七十分（含）以上，升助理教授須達六十五分（含）以上；「教學」項目和「輔導及服務」項目成績均須達六十五分（含）以上，且總成績達七十分（含）以上。詳細評審項目與計分標準，另訂定本院教師申請升等成績標準表，並於院務會議通過後</w:t>
            </w:r>
            <w:r w:rsidRPr="00AC7BBA">
              <w:rPr>
                <w:rFonts w:ascii="標楷體" w:eastAsia="標楷體" w:hAnsi="標楷體" w:hint="eastAsia"/>
                <w:color w:val="000000"/>
                <w:u w:val="single"/>
              </w:rPr>
              <w:t>，送校長核定</w:t>
            </w:r>
            <w:r w:rsidRPr="00AC7BBA">
              <w:rPr>
                <w:rFonts w:ascii="標楷體" w:eastAsia="標楷體" w:hAnsi="標楷體" w:hint="eastAsia"/>
                <w:color w:val="000000"/>
              </w:rPr>
              <w:t>後實施。</w:t>
            </w:r>
          </w:p>
        </w:tc>
        <w:tc>
          <w:tcPr>
            <w:tcW w:w="1870" w:type="dxa"/>
            <w:shd w:val="clear" w:color="auto" w:fill="auto"/>
          </w:tcPr>
          <w:p w:rsidR="00D15E01" w:rsidRPr="00F844A9" w:rsidRDefault="00EE6B69" w:rsidP="00204432">
            <w:pPr>
              <w:ind w:rightChars="-68" w:right="-163"/>
              <w:rPr>
                <w:rFonts w:ascii="標楷體" w:eastAsia="標楷體" w:hAnsi="標楷體"/>
              </w:rPr>
            </w:pPr>
            <w:r w:rsidRPr="00EE6B69">
              <w:rPr>
                <w:rFonts w:ascii="標楷體" w:eastAsia="標楷體" w:hAnsi="標楷體" w:hint="eastAsia"/>
              </w:rPr>
              <w:lastRenderedPageBreak/>
              <w:t>本院教師資格審查教學服務成績考核要點第六點規定，教學及服務成績考核項目均以現任職級年資七年內之事實為限(如有懷孕生產之事實者，得申請延長二年)，各項評分內容均須提具體事實。</w:t>
            </w:r>
            <w:r>
              <w:rPr>
                <w:rFonts w:ascii="標楷體" w:eastAsia="標楷體" w:hAnsi="標楷體" w:hint="eastAsia"/>
              </w:rPr>
              <w:t>故增列</w:t>
            </w:r>
            <w:r w:rsidRPr="00EE6B69">
              <w:rPr>
                <w:rFonts w:ascii="標楷體" w:eastAsia="標楷體" w:hAnsi="標楷體" w:hint="eastAsia"/>
              </w:rPr>
              <w:t>教師升等門檻評審項目輔導與服務之採計年限</w:t>
            </w:r>
            <w:r>
              <w:rPr>
                <w:rFonts w:ascii="標楷體" w:eastAsia="標楷體" w:hAnsi="標楷體" w:hint="eastAsia"/>
              </w:rPr>
              <w:t>為七年</w:t>
            </w:r>
            <w:r w:rsidRPr="00EE6B69">
              <w:rPr>
                <w:rFonts w:ascii="標楷體" w:eastAsia="標楷體" w:hAnsi="標楷體" w:hint="eastAsia"/>
              </w:rPr>
              <w:t>。</w:t>
            </w:r>
          </w:p>
        </w:tc>
      </w:tr>
      <w:tr w:rsidR="00D15E01" w:rsidRPr="005E3793" w:rsidTr="00204432">
        <w:tc>
          <w:tcPr>
            <w:tcW w:w="3539" w:type="dxa"/>
            <w:shd w:val="clear" w:color="auto" w:fill="auto"/>
          </w:tcPr>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lastRenderedPageBreak/>
              <w:t>第六條　本院教師升等資格之審查，初審由各學系（所、學位學程）教師評審委員會辦理，複審由本院教師評審委員會（以下簡稱院教評會）辦理，複審通過後始得送學校教師評審委員會（以下簡稱校教評會）決審。其</w:t>
            </w:r>
            <w:r w:rsidRPr="00D37C87">
              <w:rPr>
                <w:rFonts w:ascii="標楷體" w:eastAsia="標楷體" w:hAnsi="標楷體" w:hint="eastAsia"/>
                <w:color w:val="000000"/>
              </w:rPr>
              <w:lastRenderedPageBreak/>
              <w:t>審查程序與規定如下：</w:t>
            </w:r>
          </w:p>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t>一、申請升等教師應於八月一日至八月二十日或二月一日至二月二十日前填具本校教師升等申請表，經所屬學系（所、學位學程）、學院及人事室就升等資格檢核通過後，</w:t>
            </w:r>
            <w:r w:rsidRPr="00D37C87">
              <w:rPr>
                <w:rFonts w:ascii="標楷體" w:eastAsia="標楷體" w:hAnsi="標楷體" w:hint="eastAsia"/>
                <w:b/>
                <w:color w:val="000000"/>
                <w:u w:val="single"/>
              </w:rPr>
              <w:t>並應於九月十日或三月十日前</w:t>
            </w:r>
            <w:r w:rsidRPr="00D37C87">
              <w:rPr>
                <w:rFonts w:ascii="標楷體" w:eastAsia="標楷體" w:hAnsi="標楷體" w:hint="eastAsia"/>
                <w:color w:val="000000"/>
              </w:rPr>
              <w:t>依其申請升等類型，填具本校教師升等案件檢核表、教師升等成績檢核表並檢具相關資料送所屬學系（所、學位學程）教評會辦理初審。</w:t>
            </w:r>
          </w:p>
          <w:p w:rsidR="00D15E01" w:rsidRPr="00D37C87" w:rsidRDefault="00D15E01" w:rsidP="00204432">
            <w:pPr>
              <w:spacing w:line="400" w:lineRule="exact"/>
              <w:jc w:val="both"/>
              <w:rPr>
                <w:rFonts w:ascii="標楷體" w:eastAsia="標楷體" w:hAnsi="標楷體"/>
                <w:bCs/>
                <w:color w:val="000000"/>
              </w:rPr>
            </w:pPr>
            <w:r w:rsidRPr="00D37C87">
              <w:rPr>
                <w:rFonts w:ascii="標楷體" w:eastAsia="標楷體" w:hAnsi="標楷體"/>
                <w:noProof/>
                <w:color w:val="000000"/>
              </w:rPr>
              <mc:AlternateContent>
                <mc:Choice Requires="wps">
                  <w:drawing>
                    <wp:anchor distT="0" distB="0" distL="114300" distR="114300" simplePos="0" relativeHeight="251663360" behindDoc="0" locked="0" layoutInCell="0" allowOverlap="1" wp14:anchorId="1726D512" wp14:editId="47C8C7B0">
                      <wp:simplePos x="0" y="0"/>
                      <wp:positionH relativeFrom="column">
                        <wp:posOffset>8991600</wp:posOffset>
                      </wp:positionH>
                      <wp:positionV relativeFrom="paragraph">
                        <wp:posOffset>1028700</wp:posOffset>
                      </wp:positionV>
                      <wp:extent cx="609600" cy="2057400"/>
                      <wp:effectExtent l="0" t="0" r="254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E01" w:rsidRDefault="00D15E01" w:rsidP="00D15E01">
                                  <w:r>
                                    <w:rPr>
                                      <w:rFonts w:hint="eastAsia"/>
                                    </w:rPr>
                                    <w:t xml:space="preserve">　－</w:t>
                                  </w:r>
                                  <w:r>
                                    <w:rPr>
                                      <w:rFonts w:hint="eastAsia"/>
                                    </w:rPr>
                                    <w:t>44</w:t>
                                  </w:r>
                                  <w:r>
                                    <w:rPr>
                                      <w:rFonts w:hint="eastAsia"/>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D512" id="_x0000_s1027" type="#_x0000_t202" style="position:absolute;left:0;text-align:left;margin-left:708pt;margin-top:81pt;width:48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" o:allowincell="f" filled="f" stroked="f">
                      <v:textbox style="layout-flow:vertical;mso-layout-flow-alt:bottom-to-top">
                        <w:txbxContent>
                          <w:p w:rsidR="00D15E01" w:rsidRDefault="00D15E01" w:rsidP="00D15E01">
                            <w:r>
                              <w:rPr>
                                <w:rFonts w:hint="eastAsia"/>
                              </w:rPr>
                              <w:t xml:space="preserve">　－</w:t>
                            </w:r>
                            <w:r>
                              <w:rPr>
                                <w:rFonts w:hint="eastAsia"/>
                              </w:rPr>
                              <w:t>44</w:t>
                            </w:r>
                            <w:r>
                              <w:rPr>
                                <w:rFonts w:hint="eastAsia"/>
                              </w:rPr>
                              <w:t>－</w:t>
                            </w:r>
                          </w:p>
                        </w:txbxContent>
                      </v:textbox>
                    </v:shape>
                  </w:pict>
                </mc:Fallback>
              </mc:AlternateContent>
            </w:r>
            <w:r w:rsidRPr="00D37C87">
              <w:rPr>
                <w:rFonts w:ascii="標楷體" w:eastAsia="標楷體" w:hAnsi="標楷體" w:hint="eastAsia"/>
                <w:color w:val="000000"/>
              </w:rPr>
              <w:t>二、所屬學系（</w:t>
            </w:r>
            <w:r w:rsidRPr="00D37C87">
              <w:rPr>
                <w:rFonts w:ascii="標楷體" w:eastAsia="標楷體" w:hAnsi="標楷體" w:hint="eastAsia"/>
                <w:bCs/>
                <w:color w:val="000000"/>
              </w:rPr>
              <w:t>學位學程）</w:t>
            </w:r>
            <w:r w:rsidRPr="00D37C87">
              <w:rPr>
                <w:rFonts w:ascii="標楷體" w:eastAsia="標楷體" w:hAnsi="標楷體" w:hint="eastAsia"/>
                <w:color w:val="000000"/>
              </w:rPr>
              <w:t>教評會應於十月一日或四月一日前，審議申請升等教師</w:t>
            </w:r>
            <w:r w:rsidRPr="00D37C87">
              <w:rPr>
                <w:rFonts w:ascii="標楷體" w:eastAsia="標楷體" w:hAnsi="標楷體" w:hint="eastAsia"/>
                <w:bCs/>
                <w:color w:val="000000"/>
              </w:rPr>
              <w:t>之研究、教學及服務成績是否符合各學系(所、學位學程)升等門檻，經審議及格者送院教評會複審。各</w:t>
            </w:r>
            <w:r w:rsidRPr="00D37C87">
              <w:rPr>
                <w:rFonts w:ascii="標楷體" w:eastAsia="標楷體" w:hAnsi="標楷體" w:hint="eastAsia"/>
                <w:color w:val="000000"/>
              </w:rPr>
              <w:t>學系（所、</w:t>
            </w:r>
            <w:r w:rsidRPr="00D37C87">
              <w:rPr>
                <w:rFonts w:ascii="標楷體" w:eastAsia="標楷體" w:hAnsi="標楷體" w:hint="eastAsia"/>
                <w:bCs/>
                <w:color w:val="000000"/>
              </w:rPr>
              <w:t>學位學程）應</w:t>
            </w:r>
            <w:r w:rsidRPr="00D37C87">
              <w:rPr>
                <w:rFonts w:ascii="標楷體" w:eastAsia="標楷體" w:hAnsi="標楷體" w:hint="eastAsia"/>
                <w:color w:val="000000"/>
              </w:rPr>
              <w:t>將審查結果通知申請升等教師。</w:t>
            </w:r>
          </w:p>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t>三、本院教評會審議申請升等教師是否符合學院升等門檻，經審議通過者辦理外審作業。</w:t>
            </w:r>
            <w:r w:rsidRPr="00D37C87">
              <w:rPr>
                <w:rFonts w:ascii="標楷體" w:eastAsia="標楷體" w:hAnsi="標楷體" w:hint="eastAsia"/>
                <w:b/>
                <w:color w:val="000000"/>
                <w:u w:val="single"/>
              </w:rPr>
              <w:t>於十二月十日或六月一日前</w:t>
            </w:r>
            <w:r w:rsidRPr="00D37C87">
              <w:rPr>
                <w:rFonts w:ascii="標楷體" w:eastAsia="標楷體" w:hAnsi="標楷體" w:hint="eastAsia"/>
                <w:color w:val="000000"/>
              </w:rPr>
              <w:t>就申請升等教師之研究、教學及服務成績逐項審議教師申請升等成績，經審議及格者送校教評會決審，並將審議結果通知申請升等教師及所屬學系（所、學位學程）。</w:t>
            </w:r>
          </w:p>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t>四、未通過申請升等教師不得於原提申請升等日起一年內再度提出升等申請。</w:t>
            </w:r>
          </w:p>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t>五、教師升等專門著作、作品、成就證明及技術報告資料於院</w:t>
            </w:r>
            <w:r w:rsidRPr="00D37C87">
              <w:rPr>
                <w:rFonts w:ascii="標楷體" w:eastAsia="標楷體" w:hAnsi="標楷體" w:hint="eastAsia"/>
                <w:color w:val="000000"/>
              </w:rPr>
              <w:lastRenderedPageBreak/>
              <w:t>教評會審議前，應公開展示一週以上並通知院教評會委員得先行閱覽。</w:t>
            </w:r>
          </w:p>
          <w:p w:rsidR="00D15E01" w:rsidRPr="00D37C87" w:rsidRDefault="00D15E01" w:rsidP="00204432">
            <w:pPr>
              <w:spacing w:line="400" w:lineRule="exact"/>
              <w:jc w:val="both"/>
              <w:rPr>
                <w:rFonts w:ascii="標楷體" w:eastAsia="標楷體" w:hAnsi="標楷體"/>
                <w:color w:val="000000"/>
              </w:rPr>
            </w:pPr>
            <w:r w:rsidRPr="00D37C87">
              <w:rPr>
                <w:rFonts w:ascii="標楷體" w:eastAsia="標楷體" w:hAnsi="標楷體" w:hint="eastAsia"/>
                <w:color w:val="000000"/>
              </w:rPr>
              <w:t>六、有關升等專門著作、作品、成就證明及技術報告之各項規定悉依照本校教師升等審議辦法規定辦理。</w:t>
            </w:r>
          </w:p>
          <w:p w:rsidR="00D15E01" w:rsidRPr="00D37C87" w:rsidRDefault="00D15E01" w:rsidP="00204432">
            <w:pPr>
              <w:spacing w:line="400" w:lineRule="exact"/>
              <w:jc w:val="both"/>
              <w:rPr>
                <w:rFonts w:ascii="標楷體" w:eastAsia="標楷體" w:hAnsi="標楷體"/>
                <w:b/>
                <w:color w:val="000000"/>
              </w:rPr>
            </w:pPr>
          </w:p>
        </w:tc>
        <w:tc>
          <w:tcPr>
            <w:tcW w:w="2887" w:type="dxa"/>
            <w:shd w:val="clear" w:color="auto" w:fill="auto"/>
          </w:tcPr>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lastRenderedPageBreak/>
              <w:t>第六條　本院教師升等資格之審查，初審由各學系（所、學位學程）教師評審委員會辦理，複審由本院教師評審委員會（以下簡稱院教評會）辦理，複審通過後始得送學校教師</w:t>
            </w:r>
            <w:r w:rsidRPr="00F844A9">
              <w:rPr>
                <w:rFonts w:ascii="標楷體" w:eastAsia="標楷體" w:hAnsi="標楷體" w:hint="eastAsia"/>
                <w:color w:val="000000"/>
              </w:rPr>
              <w:lastRenderedPageBreak/>
              <w:t>評審委員會（以下簡稱校教評會）決審。其審查程序與規定如下：</w:t>
            </w:r>
          </w:p>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一、申請升等教師應於八月一日至八月二十日或二月一日至二月二十日前填具本校教師升等申請表，經所屬學系（所、學位學程）、學院及人事室就升等資格檢核通過後，依其申請升等類型，填具本校教師升等案件檢核表、教師升等成績檢核表並檢具相關資料送所屬學系（所、學位學程）教評會辦理初審。</w:t>
            </w:r>
          </w:p>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二、所屬學系（學位學程）教評會應於十月一日或四月一日前，審議申請升等教師之研究、教學及服務成績是否符合各學系(所、學位學程)升等門檻，經審議及格者送院教評會複審。各學系（所、學位學程）應將審查結果通知申請升等教師。</w:t>
            </w:r>
          </w:p>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三、本院教評會審議申請升等教師是否符合學院升等門檻，經審議通過者辦理外審作業。</w:t>
            </w:r>
            <w:r w:rsidRPr="00D37C87">
              <w:rPr>
                <w:rFonts w:ascii="標楷體" w:eastAsia="標楷體" w:hAnsi="標楷體" w:hint="eastAsia"/>
                <w:color w:val="000000"/>
                <w:u w:val="single"/>
              </w:rPr>
              <w:t>並</w:t>
            </w:r>
            <w:r w:rsidRPr="00F844A9">
              <w:rPr>
                <w:rFonts w:ascii="標楷體" w:eastAsia="標楷體" w:hAnsi="標楷體" w:hint="eastAsia"/>
                <w:color w:val="000000"/>
              </w:rPr>
              <w:t>就申請升等教師之研究、教學及服務成績逐項審議教師申請升等成績，經審議及格者送校教評會決審，並將審</w:t>
            </w:r>
            <w:r w:rsidRPr="00F844A9">
              <w:rPr>
                <w:rFonts w:ascii="標楷體" w:eastAsia="標楷體" w:hAnsi="標楷體" w:hint="eastAsia"/>
                <w:color w:val="000000"/>
              </w:rPr>
              <w:lastRenderedPageBreak/>
              <w:t>議結果通知申請升等教師及所屬學系（所、學位學程）。</w:t>
            </w:r>
          </w:p>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四、未通過申請升等教師不得於原提申請升等日起一年內再度提出升等申請。</w:t>
            </w:r>
          </w:p>
          <w:p w:rsidR="00D15E01" w:rsidRPr="00F844A9"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五、教師升等專門著作、作品、成就證明及技術報告資料於院教評會審議前，應公開展示一週以上並通知院教評會委員得先行閱覽。</w:t>
            </w:r>
          </w:p>
          <w:p w:rsidR="00D15E01" w:rsidRPr="002C1F87" w:rsidRDefault="00D15E01" w:rsidP="00204432">
            <w:pPr>
              <w:spacing w:line="400" w:lineRule="exact"/>
              <w:jc w:val="both"/>
              <w:rPr>
                <w:rFonts w:ascii="標楷體" w:eastAsia="標楷體" w:hAnsi="標楷體"/>
                <w:color w:val="000000"/>
              </w:rPr>
            </w:pPr>
            <w:r w:rsidRPr="00F844A9">
              <w:rPr>
                <w:rFonts w:ascii="標楷體" w:eastAsia="標楷體" w:hAnsi="標楷體" w:hint="eastAsia"/>
                <w:color w:val="000000"/>
              </w:rPr>
              <w:t>六、有關升等專門著作、作品、成就證明及技術報告之各項規定悉依照本校教師升等審議辦法規定辦理。</w:t>
            </w:r>
          </w:p>
        </w:tc>
        <w:tc>
          <w:tcPr>
            <w:tcW w:w="1870" w:type="dxa"/>
            <w:shd w:val="clear" w:color="auto" w:fill="auto"/>
          </w:tcPr>
          <w:p w:rsidR="00D15E01" w:rsidRPr="002C14E2" w:rsidRDefault="004C7F7E" w:rsidP="00204432">
            <w:pPr>
              <w:rPr>
                <w:rFonts w:ascii="標楷體" w:eastAsia="標楷體" w:hAnsi="標楷體"/>
              </w:rPr>
            </w:pPr>
            <w:r w:rsidRPr="004C7F7E">
              <w:rPr>
                <w:rFonts w:ascii="標楷體" w:eastAsia="標楷體" w:hAnsi="標楷體" w:hint="eastAsia"/>
              </w:rPr>
              <w:lastRenderedPageBreak/>
              <w:t>本校112年10月24日112學年度第1次校務會議修訂通過本校教師升等審議辦法第五條規定，教師應於九月十</w:t>
            </w:r>
            <w:r w:rsidRPr="004C7F7E">
              <w:rPr>
                <w:rFonts w:ascii="標楷體" w:eastAsia="標楷體" w:hAnsi="標楷體" w:hint="eastAsia"/>
              </w:rPr>
              <w:lastRenderedPageBreak/>
              <w:t>日或三月十日前依其申請升等類型，填具本校教師升等案件檢核表、教師升等成績檢核表並檢具升等專門著作一式五份及升等門檻相關資料送所屬系級教評會辦理初審及學院教評會於十二月十日或六月一日前就申請升等教師之研究、教學、輔導及服務成績逐項審議教師申請升等成績，經審議及格者送校教評會決審。</w:t>
            </w:r>
            <w:r>
              <w:rPr>
                <w:rFonts w:ascii="標楷體" w:eastAsia="標楷體" w:hAnsi="標楷體" w:hint="eastAsia"/>
              </w:rPr>
              <w:t>將相關作業期程增列於本院法規條文中。</w:t>
            </w:r>
          </w:p>
        </w:tc>
      </w:tr>
      <w:tr w:rsidR="00D15E01" w:rsidRPr="005E3793" w:rsidTr="00204432">
        <w:tc>
          <w:tcPr>
            <w:tcW w:w="3539" w:type="dxa"/>
            <w:shd w:val="clear" w:color="auto" w:fill="auto"/>
          </w:tcPr>
          <w:p w:rsidR="00D15E01" w:rsidRPr="00CC7520" w:rsidRDefault="00D15E01" w:rsidP="00204432">
            <w:pPr>
              <w:spacing w:line="400" w:lineRule="exact"/>
              <w:jc w:val="both"/>
              <w:rPr>
                <w:rFonts w:ascii="標楷體" w:eastAsia="標楷體" w:hAnsi="標楷體"/>
              </w:rPr>
            </w:pPr>
            <w:r w:rsidRPr="00021FD8">
              <w:rPr>
                <w:rFonts w:ascii="標楷體" w:eastAsia="標楷體" w:hAnsi="標楷體" w:hint="eastAsia"/>
                <w:color w:val="000000"/>
              </w:rPr>
              <w:lastRenderedPageBreak/>
              <w:t>第七</w:t>
            </w:r>
            <w:r w:rsidRPr="00CC7520">
              <w:rPr>
                <w:rFonts w:ascii="標楷體" w:eastAsia="標楷體" w:hAnsi="標楷體" w:hint="eastAsia"/>
              </w:rPr>
              <w:t>條　本院教師辦理升等專門著作、作品、成就證明及技術報告外審時，應簽請校長聘請校外專家學者五人審查。審查人選由院教評會推薦十五人(特殊稀少領域至少十人)以上為參考名單，簽請校長排序校外學者專家。校長排序人選後，由本校人事室辦理外審寄發作業，並將結果通知學院。外審審查分數以一百分計算，申請升等為助理教授者，以七十分以上為及格；申請升等為副教授及教授者，以七十五分以上為及格。五位校外專家學者中經四位給予及格者為通過。</w:t>
            </w:r>
          </w:p>
          <w:p w:rsidR="00D15E01" w:rsidRPr="00CC7520" w:rsidRDefault="00D15E01" w:rsidP="00204432">
            <w:pPr>
              <w:spacing w:line="400" w:lineRule="exact"/>
              <w:jc w:val="both"/>
              <w:rPr>
                <w:rFonts w:ascii="標楷體" w:eastAsia="標楷體" w:hAnsi="標楷體"/>
              </w:rPr>
            </w:pPr>
            <w:r w:rsidRPr="00CC7520">
              <w:rPr>
                <w:rFonts w:ascii="標楷體" w:eastAsia="標楷體" w:hAnsi="標楷體" w:hint="eastAsia"/>
              </w:rPr>
              <w:lastRenderedPageBreak/>
              <w:t>發現外審意見有疑義者，應依專科以上學校教師資格審定辦法第三十九條規定辦理。</w:t>
            </w:r>
          </w:p>
          <w:p w:rsidR="00D15E01" w:rsidRPr="00CC7520" w:rsidRDefault="00D15E01" w:rsidP="00204432">
            <w:pPr>
              <w:spacing w:line="400" w:lineRule="exact"/>
              <w:jc w:val="both"/>
              <w:rPr>
                <w:rFonts w:ascii="標楷體" w:eastAsia="標楷體" w:hAnsi="標楷體"/>
              </w:rPr>
            </w:pPr>
            <w:r w:rsidRPr="00CC7520">
              <w:rPr>
                <w:rFonts w:ascii="標楷體" w:eastAsia="標楷體" w:hAnsi="標楷體" w:hint="eastAsia"/>
              </w:rPr>
              <w:t>外審學者專家之聘請應予迴避：師生、三親等內之血親、配偶或三親等內之姻親或曾有此關係、學術合作關係、相關利害關係人、依其他法規應予迴避之規定。</w:t>
            </w:r>
          </w:p>
          <w:p w:rsidR="00D15E01" w:rsidRPr="00CC7520" w:rsidRDefault="00D15E01" w:rsidP="00204432">
            <w:pPr>
              <w:spacing w:line="400" w:lineRule="exact"/>
              <w:jc w:val="both"/>
              <w:rPr>
                <w:rFonts w:ascii="標楷體" w:eastAsia="標楷體" w:hAnsi="標楷體" w:cs="Courier New"/>
              </w:rPr>
            </w:pPr>
            <w:r w:rsidRPr="00CC7520">
              <w:rPr>
                <w:rFonts w:ascii="標楷體" w:eastAsia="標楷體" w:hAnsi="標楷體" w:cs="Courier New" w:hint="eastAsia"/>
              </w:rPr>
              <w:t>申請升等教師於辦理其外審作業前，得敘明理由提出著作、作品審查迴避</w:t>
            </w:r>
            <w:r w:rsidRPr="00021FD8">
              <w:rPr>
                <w:rFonts w:ascii="標楷體" w:eastAsia="標楷體" w:hAnsi="標楷體" w:hint="eastAsia"/>
              </w:rPr>
              <w:t>名單</w:t>
            </w:r>
            <w:r w:rsidRPr="00CC7520">
              <w:rPr>
                <w:rFonts w:ascii="標楷體" w:eastAsia="標楷體" w:hAnsi="標楷體" w:cs="Courier New" w:hint="eastAsia"/>
              </w:rPr>
              <w:t>。未於期限內提出者，不得補提。</w:t>
            </w:r>
          </w:p>
          <w:p w:rsidR="00D15E01" w:rsidRPr="002C1F87" w:rsidRDefault="00D15E01" w:rsidP="00204432">
            <w:pPr>
              <w:spacing w:line="400" w:lineRule="exact"/>
              <w:jc w:val="both"/>
              <w:rPr>
                <w:rFonts w:ascii="標楷體" w:eastAsia="標楷體" w:hAnsi="標楷體"/>
                <w:color w:val="000000"/>
              </w:rPr>
            </w:pPr>
            <w:r w:rsidRPr="00CC7520">
              <w:rPr>
                <w:rFonts w:ascii="標楷體" w:eastAsia="標楷體" w:hAnsi="標楷體" w:cs="新細明體" w:hint="eastAsia"/>
                <w:bCs/>
                <w:kern w:val="0"/>
              </w:rPr>
              <w:t>本院</w:t>
            </w:r>
            <w:r w:rsidRPr="00CC7520">
              <w:rPr>
                <w:rFonts w:ascii="標楷體" w:eastAsia="標楷體" w:hAnsi="標楷體" w:hint="eastAsia"/>
              </w:rPr>
              <w:t>教師升等成績以一百分計算，以七十分為及格。其中專門著作(作品、成就證明及技術報告)成績佔百分之七十，學校教學服務成績佔百分之三十。專門著作（作品、成就證明及技術報告</w:t>
            </w:r>
            <w:r w:rsidRPr="00CC7520">
              <w:rPr>
                <w:rFonts w:ascii="標楷體" w:eastAsia="標楷體" w:hAnsi="標楷體"/>
              </w:rPr>
              <w:t>）</w:t>
            </w:r>
            <w:r w:rsidRPr="00CC7520">
              <w:rPr>
                <w:rFonts w:ascii="標楷體" w:eastAsia="標楷體" w:hAnsi="標楷體" w:hint="eastAsia"/>
              </w:rPr>
              <w:t>審查以百分法評分，以</w:t>
            </w:r>
            <w:r w:rsidRPr="00EF13A5">
              <w:rPr>
                <w:rFonts w:ascii="標楷體" w:eastAsia="標楷體" w:hAnsi="標楷體" w:hint="eastAsia"/>
                <w:u w:val="single"/>
              </w:rPr>
              <w:t>五</w:t>
            </w:r>
            <w:r>
              <w:rPr>
                <w:rFonts w:ascii="標楷體" w:eastAsia="標楷體" w:hAnsi="標楷體" w:hint="eastAsia"/>
              </w:rPr>
              <w:t>位</w:t>
            </w:r>
            <w:r w:rsidRPr="00CC7520">
              <w:rPr>
                <w:rFonts w:ascii="標楷體" w:eastAsia="標楷體" w:hAnsi="標楷體" w:hint="eastAsia"/>
              </w:rPr>
              <w:t>審查人之審查分數平均數為專門著作(作品、成就證明及技術報告)成績</w:t>
            </w:r>
          </w:p>
        </w:tc>
        <w:tc>
          <w:tcPr>
            <w:tcW w:w="2887" w:type="dxa"/>
            <w:shd w:val="clear" w:color="auto" w:fill="auto"/>
          </w:tcPr>
          <w:p w:rsidR="00D15E01" w:rsidRPr="00CC7520" w:rsidRDefault="00D15E01" w:rsidP="00204432">
            <w:pPr>
              <w:spacing w:line="400" w:lineRule="exact"/>
              <w:jc w:val="both"/>
              <w:rPr>
                <w:rFonts w:ascii="標楷體" w:eastAsia="標楷體" w:hAnsi="標楷體"/>
              </w:rPr>
            </w:pPr>
            <w:r w:rsidRPr="00021FD8">
              <w:rPr>
                <w:rFonts w:ascii="標楷體" w:eastAsia="標楷體" w:hAnsi="標楷體" w:hint="eastAsia"/>
                <w:color w:val="000000"/>
              </w:rPr>
              <w:lastRenderedPageBreak/>
              <w:t>第七</w:t>
            </w:r>
            <w:r w:rsidRPr="00CC7520">
              <w:rPr>
                <w:rFonts w:ascii="標楷體" w:eastAsia="標楷體" w:hAnsi="標楷體" w:hint="eastAsia"/>
              </w:rPr>
              <w:t>條　本院教師辦理升等專門著作、作品、成就證明及技術報告外審時，應簽請校長聘請校外專家學者五人審查。審查人選由院教評會推薦十五人(特殊稀少領域至少十人)以上為參考名單，簽請校長排序校外學者專家。校長排序人選後，由本校人事室辦理外審寄發作業，並將結果通知學院。外審審查分數以一百分計算，申請升等為助理教授者，以七十分以上為及格；申請升等為副教授及教授</w:t>
            </w:r>
            <w:r w:rsidRPr="00CC7520">
              <w:rPr>
                <w:rFonts w:ascii="標楷體" w:eastAsia="標楷體" w:hAnsi="標楷體" w:hint="eastAsia"/>
              </w:rPr>
              <w:lastRenderedPageBreak/>
              <w:t>者，以七十五分以上為及格。五位校外專家學者中經四位給予及格者為通過。</w:t>
            </w:r>
          </w:p>
          <w:p w:rsidR="00D15E01" w:rsidRPr="00CC7520" w:rsidRDefault="00D15E01" w:rsidP="00204432">
            <w:pPr>
              <w:spacing w:line="400" w:lineRule="exact"/>
              <w:jc w:val="both"/>
              <w:rPr>
                <w:rFonts w:ascii="標楷體" w:eastAsia="標楷體" w:hAnsi="標楷體"/>
              </w:rPr>
            </w:pPr>
            <w:r w:rsidRPr="00CC7520">
              <w:rPr>
                <w:rFonts w:ascii="標楷體" w:eastAsia="標楷體" w:hAnsi="標楷體" w:hint="eastAsia"/>
              </w:rPr>
              <w:t>發現外審意見有疑義者，應依專科以上學校教師資格審定辦法第三十九條規定辦理。</w:t>
            </w:r>
          </w:p>
          <w:p w:rsidR="00D15E01" w:rsidRPr="00CC7520" w:rsidRDefault="00D15E01" w:rsidP="00204432">
            <w:pPr>
              <w:spacing w:line="400" w:lineRule="exact"/>
              <w:jc w:val="both"/>
              <w:rPr>
                <w:rFonts w:ascii="標楷體" w:eastAsia="標楷體" w:hAnsi="標楷體"/>
              </w:rPr>
            </w:pPr>
            <w:r w:rsidRPr="00CC7520">
              <w:rPr>
                <w:rFonts w:ascii="標楷體" w:eastAsia="標楷體" w:hAnsi="標楷體" w:hint="eastAsia"/>
              </w:rPr>
              <w:t>外審學者專家之聘請應予迴避：師生、三親等內之血親、配偶或三親等內之姻親或曾有此關係、學術合作關係、相關利害關係人、依其他法規應予迴避之規定。</w:t>
            </w:r>
          </w:p>
          <w:p w:rsidR="00D15E01" w:rsidRPr="00CC7520" w:rsidRDefault="00D15E01" w:rsidP="00204432">
            <w:pPr>
              <w:spacing w:line="400" w:lineRule="exact"/>
              <w:jc w:val="both"/>
              <w:rPr>
                <w:rFonts w:ascii="標楷體" w:eastAsia="標楷體" w:hAnsi="標楷體" w:cs="Courier New"/>
              </w:rPr>
            </w:pPr>
            <w:r w:rsidRPr="00CC7520">
              <w:rPr>
                <w:rFonts w:ascii="標楷體" w:eastAsia="標楷體" w:hAnsi="標楷體" w:cs="Courier New" w:hint="eastAsia"/>
              </w:rPr>
              <w:t>申請升等教師於</w:t>
            </w:r>
            <w:r w:rsidRPr="00021FD8">
              <w:rPr>
                <w:rFonts w:ascii="標楷體" w:eastAsia="標楷體" w:hAnsi="標楷體" w:hint="eastAsia"/>
                <w:u w:val="single"/>
              </w:rPr>
              <w:t>學系</w:t>
            </w:r>
            <w:r w:rsidRPr="00021FD8">
              <w:rPr>
                <w:rFonts w:ascii="標楷體" w:eastAsia="標楷體" w:hAnsi="標楷體" w:cs="Courier New" w:hint="eastAsia"/>
                <w:u w:val="single"/>
              </w:rPr>
              <w:t>（</w:t>
            </w:r>
            <w:r w:rsidRPr="00021FD8">
              <w:rPr>
                <w:rFonts w:ascii="標楷體" w:eastAsia="標楷體" w:hAnsi="標楷體" w:hint="eastAsia"/>
                <w:u w:val="single"/>
              </w:rPr>
              <w:t>所、</w:t>
            </w:r>
            <w:r w:rsidRPr="00021FD8">
              <w:rPr>
                <w:rFonts w:ascii="標楷體" w:eastAsia="標楷體" w:hAnsi="標楷體" w:cs="Courier New" w:hint="eastAsia"/>
                <w:u w:val="single"/>
              </w:rPr>
              <w:t>學位學程）</w:t>
            </w:r>
            <w:r w:rsidRPr="00CC7520">
              <w:rPr>
                <w:rFonts w:ascii="標楷體" w:eastAsia="標楷體" w:hAnsi="標楷體" w:cs="Courier New" w:hint="eastAsia"/>
              </w:rPr>
              <w:t>辦理其外審作業前，得敘明理由提出著作、作品審查迴避</w:t>
            </w:r>
            <w:r w:rsidRPr="00021FD8">
              <w:rPr>
                <w:rFonts w:ascii="標楷體" w:eastAsia="標楷體" w:hAnsi="標楷體" w:hint="eastAsia"/>
              </w:rPr>
              <w:t>名單</w:t>
            </w:r>
            <w:r w:rsidRPr="00CC7520">
              <w:rPr>
                <w:rFonts w:ascii="標楷體" w:eastAsia="標楷體" w:hAnsi="標楷體" w:cs="Courier New" w:hint="eastAsia"/>
              </w:rPr>
              <w:t>。未於期限內提出者，不得補提。</w:t>
            </w:r>
          </w:p>
          <w:p w:rsidR="00D15E01" w:rsidRPr="002C1F87" w:rsidRDefault="00D15E01" w:rsidP="00204432">
            <w:pPr>
              <w:spacing w:line="400" w:lineRule="exact"/>
              <w:jc w:val="both"/>
              <w:rPr>
                <w:rFonts w:ascii="標楷體" w:eastAsia="標楷體" w:hAnsi="標楷體"/>
                <w:color w:val="000000"/>
              </w:rPr>
            </w:pPr>
            <w:r w:rsidRPr="00CC7520">
              <w:rPr>
                <w:rFonts w:ascii="標楷體" w:eastAsia="標楷體" w:hAnsi="標楷體" w:cs="新細明體" w:hint="eastAsia"/>
                <w:bCs/>
                <w:kern w:val="0"/>
              </w:rPr>
              <w:t>本院</w:t>
            </w:r>
            <w:r w:rsidRPr="00CC7520">
              <w:rPr>
                <w:rFonts w:ascii="標楷體" w:eastAsia="標楷體" w:hAnsi="標楷體" w:hint="eastAsia"/>
              </w:rPr>
              <w:t>教師升等成績以一百分計算，以七十分為及格。其中專門著作(作品、成就證明及技術報告)成績佔百分之七十，學校教學服務成績佔百分之三十。專門著作（作品、成就證明及技術報告</w:t>
            </w:r>
            <w:r w:rsidRPr="00CC7520">
              <w:rPr>
                <w:rFonts w:ascii="標楷體" w:eastAsia="標楷體" w:hAnsi="標楷體"/>
              </w:rPr>
              <w:t>）</w:t>
            </w:r>
            <w:r w:rsidRPr="00CC7520">
              <w:rPr>
                <w:rFonts w:ascii="標楷體" w:eastAsia="標楷體" w:hAnsi="標楷體" w:hint="eastAsia"/>
              </w:rPr>
              <w:t>審查以百分法評分，以</w:t>
            </w:r>
            <w:r w:rsidRPr="00021FD8">
              <w:rPr>
                <w:rFonts w:ascii="標楷體" w:eastAsia="標楷體" w:hAnsi="標楷體" w:hint="eastAsia"/>
                <w:u w:val="single"/>
              </w:rPr>
              <w:t>四</w:t>
            </w:r>
            <w:r w:rsidRPr="00CC7520">
              <w:rPr>
                <w:rFonts w:ascii="標楷體" w:eastAsia="標楷體" w:hAnsi="標楷體" w:hint="eastAsia"/>
              </w:rPr>
              <w:t>位審查人之審查分數平均數為專門著作(作品、成就證明及技術報告)成績</w:t>
            </w:r>
          </w:p>
        </w:tc>
        <w:tc>
          <w:tcPr>
            <w:tcW w:w="1870" w:type="dxa"/>
            <w:shd w:val="clear" w:color="auto" w:fill="auto"/>
          </w:tcPr>
          <w:p w:rsidR="00D15E01" w:rsidRPr="002C14E2" w:rsidRDefault="00D15E01" w:rsidP="00204432">
            <w:pPr>
              <w:rPr>
                <w:rFonts w:ascii="標楷體" w:eastAsia="標楷體" w:hAnsi="標楷體"/>
              </w:rPr>
            </w:pPr>
            <w:r>
              <w:rPr>
                <w:rFonts w:ascii="標楷體" w:eastAsia="標楷體" w:hAnsi="標楷體" w:hint="eastAsia"/>
              </w:rPr>
              <w:lastRenderedPageBreak/>
              <w:t>依目前外審規定，</w:t>
            </w:r>
            <w:r w:rsidR="004C7F7E">
              <w:rPr>
                <w:rFonts w:ascii="標楷體" w:eastAsia="標楷體" w:hAnsi="標楷體" w:hint="eastAsia"/>
              </w:rPr>
              <w:t>已無學系級外審規定，故</w:t>
            </w:r>
            <w:r>
              <w:rPr>
                <w:rFonts w:ascii="標楷體" w:eastAsia="標楷體" w:hAnsi="標楷體" w:hint="eastAsia"/>
              </w:rPr>
              <w:t>刪除</w:t>
            </w:r>
            <w:r w:rsidRPr="00EF13A5">
              <w:rPr>
                <w:rFonts w:ascii="標楷體" w:eastAsia="標楷體" w:hAnsi="標楷體" w:hint="eastAsia"/>
              </w:rPr>
              <w:t>學系（所、學位學程）</w:t>
            </w:r>
            <w:r>
              <w:rPr>
                <w:rFonts w:ascii="標楷體" w:eastAsia="標楷體" w:hAnsi="標楷體" w:hint="eastAsia"/>
              </w:rPr>
              <w:t>文字。</w:t>
            </w:r>
          </w:p>
        </w:tc>
      </w:tr>
    </w:tbl>
    <w:p w:rsidR="00934654" w:rsidRPr="00E31E73" w:rsidRDefault="00934654" w:rsidP="00934654"/>
    <w:p w:rsidR="00036AB9" w:rsidRPr="00934654" w:rsidRDefault="00036AB9" w:rsidP="00036AB9">
      <w:pPr>
        <w:pStyle w:val="a3"/>
        <w:spacing w:line="0" w:lineRule="atLeast"/>
        <w:jc w:val="center"/>
        <w:rPr>
          <w:rFonts w:ascii="標楷體" w:eastAsia="標楷體" w:hAnsi="標楷體"/>
          <w:b/>
          <w:sz w:val="32"/>
          <w:szCs w:val="32"/>
        </w:rPr>
      </w:pPr>
    </w:p>
    <w:p w:rsidR="00C122AD" w:rsidRPr="00A954DD" w:rsidRDefault="00C122AD"/>
    <w:sectPr w:rsidR="00C122AD" w:rsidRPr="00A954DD" w:rsidSect="0028037B">
      <w:pgSz w:w="11906" w:h="16838"/>
      <w:pgMar w:top="1440" w:right="164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9C5" w:rsidRDefault="006A09C5" w:rsidP="00AF4D29">
      <w:r>
        <w:separator/>
      </w:r>
    </w:p>
  </w:endnote>
  <w:endnote w:type="continuationSeparator" w:id="0">
    <w:p w:rsidR="006A09C5" w:rsidRDefault="006A09C5" w:rsidP="00AF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9C5" w:rsidRDefault="006A09C5" w:rsidP="00AF4D29">
      <w:r>
        <w:separator/>
      </w:r>
    </w:p>
  </w:footnote>
  <w:footnote w:type="continuationSeparator" w:id="0">
    <w:p w:rsidR="006A09C5" w:rsidRDefault="006A09C5" w:rsidP="00AF4D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995"/>
    <w:multiLevelType w:val="hybridMultilevel"/>
    <w:tmpl w:val="D1A68762"/>
    <w:lvl w:ilvl="0" w:tplc="3880EE3A">
      <w:start w:val="1"/>
      <w:numFmt w:val="taiwaneseCountingThousand"/>
      <w:lvlText w:val="%1、"/>
      <w:lvlJc w:val="left"/>
      <w:pPr>
        <w:ind w:left="434" w:hanging="480"/>
      </w:pPr>
      <w:rPr>
        <w:rFonts w:hint="default"/>
      </w:rPr>
    </w:lvl>
    <w:lvl w:ilvl="1" w:tplc="04090019" w:tentative="1">
      <w:start w:val="1"/>
      <w:numFmt w:val="ideographTraditional"/>
      <w:lvlText w:val="%2、"/>
      <w:lvlJc w:val="left"/>
      <w:pPr>
        <w:ind w:left="914" w:hanging="480"/>
      </w:pPr>
    </w:lvl>
    <w:lvl w:ilvl="2" w:tplc="0409001B" w:tentative="1">
      <w:start w:val="1"/>
      <w:numFmt w:val="lowerRoman"/>
      <w:lvlText w:val="%3."/>
      <w:lvlJc w:val="right"/>
      <w:pPr>
        <w:ind w:left="1394" w:hanging="480"/>
      </w:pPr>
    </w:lvl>
    <w:lvl w:ilvl="3" w:tplc="0409000F" w:tentative="1">
      <w:start w:val="1"/>
      <w:numFmt w:val="decimal"/>
      <w:lvlText w:val="%4."/>
      <w:lvlJc w:val="left"/>
      <w:pPr>
        <w:ind w:left="1874" w:hanging="480"/>
      </w:pPr>
    </w:lvl>
    <w:lvl w:ilvl="4" w:tplc="04090019" w:tentative="1">
      <w:start w:val="1"/>
      <w:numFmt w:val="ideographTraditional"/>
      <w:lvlText w:val="%5、"/>
      <w:lvlJc w:val="left"/>
      <w:pPr>
        <w:ind w:left="2354" w:hanging="480"/>
      </w:pPr>
    </w:lvl>
    <w:lvl w:ilvl="5" w:tplc="0409001B" w:tentative="1">
      <w:start w:val="1"/>
      <w:numFmt w:val="lowerRoman"/>
      <w:lvlText w:val="%6."/>
      <w:lvlJc w:val="right"/>
      <w:pPr>
        <w:ind w:left="2834" w:hanging="480"/>
      </w:pPr>
    </w:lvl>
    <w:lvl w:ilvl="6" w:tplc="0409000F" w:tentative="1">
      <w:start w:val="1"/>
      <w:numFmt w:val="decimal"/>
      <w:lvlText w:val="%7."/>
      <w:lvlJc w:val="left"/>
      <w:pPr>
        <w:ind w:left="3314" w:hanging="480"/>
      </w:pPr>
    </w:lvl>
    <w:lvl w:ilvl="7" w:tplc="04090019" w:tentative="1">
      <w:start w:val="1"/>
      <w:numFmt w:val="ideographTraditional"/>
      <w:lvlText w:val="%8、"/>
      <w:lvlJc w:val="left"/>
      <w:pPr>
        <w:ind w:left="3794" w:hanging="480"/>
      </w:pPr>
    </w:lvl>
    <w:lvl w:ilvl="8" w:tplc="0409001B" w:tentative="1">
      <w:start w:val="1"/>
      <w:numFmt w:val="lowerRoman"/>
      <w:lvlText w:val="%9."/>
      <w:lvlJc w:val="right"/>
      <w:pPr>
        <w:ind w:left="4274" w:hanging="480"/>
      </w:pPr>
    </w:lvl>
  </w:abstractNum>
  <w:abstractNum w:abstractNumId="1" w15:restartNumberingAfterBreak="0">
    <w:nsid w:val="1A1C59B3"/>
    <w:multiLevelType w:val="hybridMultilevel"/>
    <w:tmpl w:val="5BCE76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945D30"/>
    <w:multiLevelType w:val="hybridMultilevel"/>
    <w:tmpl w:val="154438AC"/>
    <w:lvl w:ilvl="0" w:tplc="8CE490BC">
      <w:start w:val="1"/>
      <w:numFmt w:val="taiwaneseCountingThousand"/>
      <w:lvlText w:val="%1、"/>
      <w:lvlJc w:val="left"/>
      <w:pPr>
        <w:ind w:left="434" w:hanging="480"/>
      </w:pPr>
      <w:rPr>
        <w:rFonts w:hint="default"/>
      </w:rPr>
    </w:lvl>
    <w:lvl w:ilvl="1" w:tplc="04090019" w:tentative="1">
      <w:start w:val="1"/>
      <w:numFmt w:val="ideographTraditional"/>
      <w:lvlText w:val="%2、"/>
      <w:lvlJc w:val="left"/>
      <w:pPr>
        <w:ind w:left="914" w:hanging="480"/>
      </w:pPr>
    </w:lvl>
    <w:lvl w:ilvl="2" w:tplc="0409001B" w:tentative="1">
      <w:start w:val="1"/>
      <w:numFmt w:val="lowerRoman"/>
      <w:lvlText w:val="%3."/>
      <w:lvlJc w:val="right"/>
      <w:pPr>
        <w:ind w:left="1394" w:hanging="480"/>
      </w:pPr>
    </w:lvl>
    <w:lvl w:ilvl="3" w:tplc="0409000F" w:tentative="1">
      <w:start w:val="1"/>
      <w:numFmt w:val="decimal"/>
      <w:lvlText w:val="%4."/>
      <w:lvlJc w:val="left"/>
      <w:pPr>
        <w:ind w:left="1874" w:hanging="480"/>
      </w:pPr>
    </w:lvl>
    <w:lvl w:ilvl="4" w:tplc="04090019" w:tentative="1">
      <w:start w:val="1"/>
      <w:numFmt w:val="ideographTraditional"/>
      <w:lvlText w:val="%5、"/>
      <w:lvlJc w:val="left"/>
      <w:pPr>
        <w:ind w:left="2354" w:hanging="480"/>
      </w:pPr>
    </w:lvl>
    <w:lvl w:ilvl="5" w:tplc="0409001B" w:tentative="1">
      <w:start w:val="1"/>
      <w:numFmt w:val="lowerRoman"/>
      <w:lvlText w:val="%6."/>
      <w:lvlJc w:val="right"/>
      <w:pPr>
        <w:ind w:left="2834" w:hanging="480"/>
      </w:pPr>
    </w:lvl>
    <w:lvl w:ilvl="6" w:tplc="0409000F" w:tentative="1">
      <w:start w:val="1"/>
      <w:numFmt w:val="decimal"/>
      <w:lvlText w:val="%7."/>
      <w:lvlJc w:val="left"/>
      <w:pPr>
        <w:ind w:left="3314" w:hanging="480"/>
      </w:pPr>
    </w:lvl>
    <w:lvl w:ilvl="7" w:tplc="04090019" w:tentative="1">
      <w:start w:val="1"/>
      <w:numFmt w:val="ideographTraditional"/>
      <w:lvlText w:val="%8、"/>
      <w:lvlJc w:val="left"/>
      <w:pPr>
        <w:ind w:left="3794" w:hanging="480"/>
      </w:pPr>
    </w:lvl>
    <w:lvl w:ilvl="8" w:tplc="0409001B" w:tentative="1">
      <w:start w:val="1"/>
      <w:numFmt w:val="lowerRoman"/>
      <w:lvlText w:val="%9."/>
      <w:lvlJc w:val="right"/>
      <w:pPr>
        <w:ind w:left="4274" w:hanging="480"/>
      </w:pPr>
    </w:lvl>
  </w:abstractNum>
  <w:abstractNum w:abstractNumId="3" w15:restartNumberingAfterBreak="0">
    <w:nsid w:val="2D32088E"/>
    <w:multiLevelType w:val="hybridMultilevel"/>
    <w:tmpl w:val="27E83E60"/>
    <w:lvl w:ilvl="0" w:tplc="3AEE4AC8">
      <w:start w:val="1"/>
      <w:numFmt w:val="taiwaneseCountingThousand"/>
      <w:lvlText w:val="%1、"/>
      <w:lvlJc w:val="left"/>
      <w:pPr>
        <w:ind w:left="1428" w:hanging="480"/>
      </w:pPr>
      <w:rPr>
        <w:rFonts w:hint="default"/>
        <w:u w:val="none"/>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4" w15:restartNumberingAfterBreak="0">
    <w:nsid w:val="33AF7903"/>
    <w:multiLevelType w:val="hybridMultilevel"/>
    <w:tmpl w:val="D1A68762"/>
    <w:lvl w:ilvl="0" w:tplc="3880EE3A">
      <w:start w:val="1"/>
      <w:numFmt w:val="taiwaneseCountingThousand"/>
      <w:lvlText w:val="%1、"/>
      <w:lvlJc w:val="left"/>
      <w:pPr>
        <w:ind w:left="434" w:hanging="480"/>
      </w:pPr>
      <w:rPr>
        <w:rFonts w:hint="default"/>
      </w:rPr>
    </w:lvl>
    <w:lvl w:ilvl="1" w:tplc="04090019" w:tentative="1">
      <w:start w:val="1"/>
      <w:numFmt w:val="ideographTraditional"/>
      <w:lvlText w:val="%2、"/>
      <w:lvlJc w:val="left"/>
      <w:pPr>
        <w:ind w:left="914" w:hanging="480"/>
      </w:pPr>
    </w:lvl>
    <w:lvl w:ilvl="2" w:tplc="0409001B" w:tentative="1">
      <w:start w:val="1"/>
      <w:numFmt w:val="lowerRoman"/>
      <w:lvlText w:val="%3."/>
      <w:lvlJc w:val="right"/>
      <w:pPr>
        <w:ind w:left="1394" w:hanging="480"/>
      </w:pPr>
    </w:lvl>
    <w:lvl w:ilvl="3" w:tplc="0409000F" w:tentative="1">
      <w:start w:val="1"/>
      <w:numFmt w:val="decimal"/>
      <w:lvlText w:val="%4."/>
      <w:lvlJc w:val="left"/>
      <w:pPr>
        <w:ind w:left="1874" w:hanging="480"/>
      </w:pPr>
    </w:lvl>
    <w:lvl w:ilvl="4" w:tplc="04090019" w:tentative="1">
      <w:start w:val="1"/>
      <w:numFmt w:val="ideographTraditional"/>
      <w:lvlText w:val="%5、"/>
      <w:lvlJc w:val="left"/>
      <w:pPr>
        <w:ind w:left="2354" w:hanging="480"/>
      </w:pPr>
    </w:lvl>
    <w:lvl w:ilvl="5" w:tplc="0409001B" w:tentative="1">
      <w:start w:val="1"/>
      <w:numFmt w:val="lowerRoman"/>
      <w:lvlText w:val="%6."/>
      <w:lvlJc w:val="right"/>
      <w:pPr>
        <w:ind w:left="2834" w:hanging="480"/>
      </w:pPr>
    </w:lvl>
    <w:lvl w:ilvl="6" w:tplc="0409000F" w:tentative="1">
      <w:start w:val="1"/>
      <w:numFmt w:val="decimal"/>
      <w:lvlText w:val="%7."/>
      <w:lvlJc w:val="left"/>
      <w:pPr>
        <w:ind w:left="3314" w:hanging="480"/>
      </w:pPr>
    </w:lvl>
    <w:lvl w:ilvl="7" w:tplc="04090019" w:tentative="1">
      <w:start w:val="1"/>
      <w:numFmt w:val="ideographTraditional"/>
      <w:lvlText w:val="%8、"/>
      <w:lvlJc w:val="left"/>
      <w:pPr>
        <w:ind w:left="3794" w:hanging="480"/>
      </w:pPr>
    </w:lvl>
    <w:lvl w:ilvl="8" w:tplc="0409001B" w:tentative="1">
      <w:start w:val="1"/>
      <w:numFmt w:val="lowerRoman"/>
      <w:lvlText w:val="%9."/>
      <w:lvlJc w:val="right"/>
      <w:pPr>
        <w:ind w:left="4274" w:hanging="480"/>
      </w:pPr>
    </w:lvl>
  </w:abstractNum>
  <w:abstractNum w:abstractNumId="5" w15:restartNumberingAfterBreak="0">
    <w:nsid w:val="3C222068"/>
    <w:multiLevelType w:val="hybridMultilevel"/>
    <w:tmpl w:val="DC8EBB5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4C0587"/>
    <w:multiLevelType w:val="hybridMultilevel"/>
    <w:tmpl w:val="D1A68762"/>
    <w:lvl w:ilvl="0" w:tplc="3880EE3A">
      <w:start w:val="1"/>
      <w:numFmt w:val="taiwaneseCountingThousand"/>
      <w:lvlText w:val="%1、"/>
      <w:lvlJc w:val="left"/>
      <w:pPr>
        <w:ind w:left="434" w:hanging="480"/>
      </w:pPr>
      <w:rPr>
        <w:rFonts w:hint="default"/>
      </w:rPr>
    </w:lvl>
    <w:lvl w:ilvl="1" w:tplc="04090019" w:tentative="1">
      <w:start w:val="1"/>
      <w:numFmt w:val="ideographTraditional"/>
      <w:lvlText w:val="%2、"/>
      <w:lvlJc w:val="left"/>
      <w:pPr>
        <w:ind w:left="914" w:hanging="480"/>
      </w:pPr>
    </w:lvl>
    <w:lvl w:ilvl="2" w:tplc="0409001B" w:tentative="1">
      <w:start w:val="1"/>
      <w:numFmt w:val="lowerRoman"/>
      <w:lvlText w:val="%3."/>
      <w:lvlJc w:val="right"/>
      <w:pPr>
        <w:ind w:left="1394" w:hanging="480"/>
      </w:pPr>
    </w:lvl>
    <w:lvl w:ilvl="3" w:tplc="0409000F" w:tentative="1">
      <w:start w:val="1"/>
      <w:numFmt w:val="decimal"/>
      <w:lvlText w:val="%4."/>
      <w:lvlJc w:val="left"/>
      <w:pPr>
        <w:ind w:left="1874" w:hanging="480"/>
      </w:pPr>
    </w:lvl>
    <w:lvl w:ilvl="4" w:tplc="04090019" w:tentative="1">
      <w:start w:val="1"/>
      <w:numFmt w:val="ideographTraditional"/>
      <w:lvlText w:val="%5、"/>
      <w:lvlJc w:val="left"/>
      <w:pPr>
        <w:ind w:left="2354" w:hanging="480"/>
      </w:pPr>
    </w:lvl>
    <w:lvl w:ilvl="5" w:tplc="0409001B" w:tentative="1">
      <w:start w:val="1"/>
      <w:numFmt w:val="lowerRoman"/>
      <w:lvlText w:val="%6."/>
      <w:lvlJc w:val="right"/>
      <w:pPr>
        <w:ind w:left="2834" w:hanging="480"/>
      </w:pPr>
    </w:lvl>
    <w:lvl w:ilvl="6" w:tplc="0409000F" w:tentative="1">
      <w:start w:val="1"/>
      <w:numFmt w:val="decimal"/>
      <w:lvlText w:val="%7."/>
      <w:lvlJc w:val="left"/>
      <w:pPr>
        <w:ind w:left="3314" w:hanging="480"/>
      </w:pPr>
    </w:lvl>
    <w:lvl w:ilvl="7" w:tplc="04090019" w:tentative="1">
      <w:start w:val="1"/>
      <w:numFmt w:val="ideographTraditional"/>
      <w:lvlText w:val="%8、"/>
      <w:lvlJc w:val="left"/>
      <w:pPr>
        <w:ind w:left="3794" w:hanging="480"/>
      </w:pPr>
    </w:lvl>
    <w:lvl w:ilvl="8" w:tplc="0409001B" w:tentative="1">
      <w:start w:val="1"/>
      <w:numFmt w:val="lowerRoman"/>
      <w:lvlText w:val="%9."/>
      <w:lvlJc w:val="right"/>
      <w:pPr>
        <w:ind w:left="4274" w:hanging="480"/>
      </w:pPr>
    </w:lvl>
  </w:abstractNum>
  <w:abstractNum w:abstractNumId="7" w15:restartNumberingAfterBreak="0">
    <w:nsid w:val="4CDC657A"/>
    <w:multiLevelType w:val="hybridMultilevel"/>
    <w:tmpl w:val="27E83E60"/>
    <w:lvl w:ilvl="0" w:tplc="3AEE4AC8">
      <w:start w:val="1"/>
      <w:numFmt w:val="taiwaneseCountingThousand"/>
      <w:lvlText w:val="%1、"/>
      <w:lvlJc w:val="left"/>
      <w:pPr>
        <w:ind w:left="1428" w:hanging="480"/>
      </w:pPr>
      <w:rPr>
        <w:rFonts w:hint="default"/>
        <w:u w:val="none"/>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8" w15:restartNumberingAfterBreak="0">
    <w:nsid w:val="53CA3837"/>
    <w:multiLevelType w:val="hybridMultilevel"/>
    <w:tmpl w:val="5BCE76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4136BE"/>
    <w:multiLevelType w:val="hybridMultilevel"/>
    <w:tmpl w:val="27E83E60"/>
    <w:lvl w:ilvl="0" w:tplc="3AEE4AC8">
      <w:start w:val="1"/>
      <w:numFmt w:val="taiwaneseCountingThousand"/>
      <w:lvlText w:val="%1、"/>
      <w:lvlJc w:val="left"/>
      <w:pPr>
        <w:ind w:left="1428" w:hanging="480"/>
      </w:pPr>
      <w:rPr>
        <w:rFonts w:hint="default"/>
        <w:u w:val="none"/>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0" w15:restartNumberingAfterBreak="0">
    <w:nsid w:val="738A3808"/>
    <w:multiLevelType w:val="hybridMultilevel"/>
    <w:tmpl w:val="AB72E42C"/>
    <w:lvl w:ilvl="0" w:tplc="A26ED9D2">
      <w:start w:val="1"/>
      <w:numFmt w:val="taiwaneseCountingThousand"/>
      <w:lvlText w:val="%1、"/>
      <w:lvlJc w:val="left"/>
      <w:pPr>
        <w:ind w:left="1428"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10"/>
  </w:num>
  <w:num w:numId="4">
    <w:abstractNumId w:val="7"/>
  </w:num>
  <w:num w:numId="5">
    <w:abstractNumId w:val="2"/>
  </w:num>
  <w:num w:numId="6">
    <w:abstractNumId w:val="4"/>
  </w:num>
  <w:num w:numId="7">
    <w:abstractNumId w:val="1"/>
  </w:num>
  <w:num w:numId="8">
    <w:abstractNumId w:val="0"/>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DD"/>
    <w:rsid w:val="00036AB9"/>
    <w:rsid w:val="00062F56"/>
    <w:rsid w:val="00085FA9"/>
    <w:rsid w:val="000A153B"/>
    <w:rsid w:val="000B5498"/>
    <w:rsid w:val="000F2014"/>
    <w:rsid w:val="000F6C36"/>
    <w:rsid w:val="00120DB8"/>
    <w:rsid w:val="00132D13"/>
    <w:rsid w:val="001454C1"/>
    <w:rsid w:val="00182E8E"/>
    <w:rsid w:val="00191200"/>
    <w:rsid w:val="00203147"/>
    <w:rsid w:val="002076BE"/>
    <w:rsid w:val="00214510"/>
    <w:rsid w:val="00241033"/>
    <w:rsid w:val="00246EF3"/>
    <w:rsid w:val="00256E25"/>
    <w:rsid w:val="0028037B"/>
    <w:rsid w:val="002C1F87"/>
    <w:rsid w:val="002E48E0"/>
    <w:rsid w:val="00331800"/>
    <w:rsid w:val="00342263"/>
    <w:rsid w:val="00352ACE"/>
    <w:rsid w:val="003D77A2"/>
    <w:rsid w:val="003F1516"/>
    <w:rsid w:val="003F2918"/>
    <w:rsid w:val="00440ECE"/>
    <w:rsid w:val="00454B4B"/>
    <w:rsid w:val="0045657C"/>
    <w:rsid w:val="00472864"/>
    <w:rsid w:val="004A4191"/>
    <w:rsid w:val="004A7DA5"/>
    <w:rsid w:val="004B3D89"/>
    <w:rsid w:val="004C59D0"/>
    <w:rsid w:val="004C7F7E"/>
    <w:rsid w:val="004D5092"/>
    <w:rsid w:val="005047F3"/>
    <w:rsid w:val="00507580"/>
    <w:rsid w:val="0051106E"/>
    <w:rsid w:val="00513479"/>
    <w:rsid w:val="00520E8D"/>
    <w:rsid w:val="005523CB"/>
    <w:rsid w:val="00555D3D"/>
    <w:rsid w:val="005A299B"/>
    <w:rsid w:val="005A68CF"/>
    <w:rsid w:val="005B3E7C"/>
    <w:rsid w:val="005C4258"/>
    <w:rsid w:val="00645597"/>
    <w:rsid w:val="006877A0"/>
    <w:rsid w:val="00695D92"/>
    <w:rsid w:val="006A09C5"/>
    <w:rsid w:val="007226C7"/>
    <w:rsid w:val="00737779"/>
    <w:rsid w:val="00741BF4"/>
    <w:rsid w:val="00755FDA"/>
    <w:rsid w:val="00797FBC"/>
    <w:rsid w:val="007B13A6"/>
    <w:rsid w:val="007B44A4"/>
    <w:rsid w:val="007F1878"/>
    <w:rsid w:val="008205FA"/>
    <w:rsid w:val="00836433"/>
    <w:rsid w:val="008821CC"/>
    <w:rsid w:val="008876F0"/>
    <w:rsid w:val="008950D2"/>
    <w:rsid w:val="008A38C8"/>
    <w:rsid w:val="008B5A5E"/>
    <w:rsid w:val="008C5237"/>
    <w:rsid w:val="008F3EC8"/>
    <w:rsid w:val="00934654"/>
    <w:rsid w:val="00961C40"/>
    <w:rsid w:val="00A507A4"/>
    <w:rsid w:val="00A71225"/>
    <w:rsid w:val="00A87858"/>
    <w:rsid w:val="00A954DD"/>
    <w:rsid w:val="00AC68F5"/>
    <w:rsid w:val="00AE3EDA"/>
    <w:rsid w:val="00AF1901"/>
    <w:rsid w:val="00AF4D29"/>
    <w:rsid w:val="00B07535"/>
    <w:rsid w:val="00B12E97"/>
    <w:rsid w:val="00B15919"/>
    <w:rsid w:val="00B30398"/>
    <w:rsid w:val="00B304DD"/>
    <w:rsid w:val="00B74E97"/>
    <w:rsid w:val="00B769F7"/>
    <w:rsid w:val="00B7783F"/>
    <w:rsid w:val="00BF37F0"/>
    <w:rsid w:val="00C04C48"/>
    <w:rsid w:val="00C122AD"/>
    <w:rsid w:val="00C260FC"/>
    <w:rsid w:val="00C43BC1"/>
    <w:rsid w:val="00C45C46"/>
    <w:rsid w:val="00C50FD9"/>
    <w:rsid w:val="00C75229"/>
    <w:rsid w:val="00C76D6B"/>
    <w:rsid w:val="00CB5DA9"/>
    <w:rsid w:val="00CC020F"/>
    <w:rsid w:val="00CC7520"/>
    <w:rsid w:val="00CF013F"/>
    <w:rsid w:val="00D15E01"/>
    <w:rsid w:val="00D4387D"/>
    <w:rsid w:val="00D468F2"/>
    <w:rsid w:val="00DA2E35"/>
    <w:rsid w:val="00DB1C40"/>
    <w:rsid w:val="00E20934"/>
    <w:rsid w:val="00E240AF"/>
    <w:rsid w:val="00E404F8"/>
    <w:rsid w:val="00E533B3"/>
    <w:rsid w:val="00E6014B"/>
    <w:rsid w:val="00E71351"/>
    <w:rsid w:val="00E9352F"/>
    <w:rsid w:val="00EB4546"/>
    <w:rsid w:val="00EC145F"/>
    <w:rsid w:val="00EE6B69"/>
    <w:rsid w:val="00F0412D"/>
    <w:rsid w:val="00F04620"/>
    <w:rsid w:val="00F238A1"/>
    <w:rsid w:val="00F50EF5"/>
    <w:rsid w:val="00F65030"/>
    <w:rsid w:val="00FD4C15"/>
    <w:rsid w:val="00FF3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1DEC5-D1DA-4BC5-814E-D0BA828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51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954DD"/>
    <w:rPr>
      <w:rFonts w:ascii="細明體" w:eastAsia="細明體" w:hAnsi="Courier New" w:cs="細明體"/>
    </w:rPr>
  </w:style>
  <w:style w:type="character" w:customStyle="1" w:styleId="a4">
    <w:name w:val="純文字 字元"/>
    <w:basedOn w:val="a0"/>
    <w:link w:val="a3"/>
    <w:rsid w:val="00A954DD"/>
    <w:rPr>
      <w:rFonts w:ascii="細明體" w:eastAsia="細明體" w:hAnsi="Courier New" w:cs="細明體"/>
      <w:szCs w:val="24"/>
    </w:rPr>
  </w:style>
  <w:style w:type="paragraph" w:styleId="a5">
    <w:name w:val="header"/>
    <w:basedOn w:val="a"/>
    <w:link w:val="a6"/>
    <w:uiPriority w:val="99"/>
    <w:unhideWhenUsed/>
    <w:rsid w:val="00AF4D29"/>
    <w:pPr>
      <w:tabs>
        <w:tab w:val="center" w:pos="4153"/>
        <w:tab w:val="right" w:pos="8306"/>
      </w:tabs>
      <w:snapToGrid w:val="0"/>
    </w:pPr>
    <w:rPr>
      <w:sz w:val="20"/>
      <w:szCs w:val="20"/>
    </w:rPr>
  </w:style>
  <w:style w:type="character" w:customStyle="1" w:styleId="a6">
    <w:name w:val="頁首 字元"/>
    <w:basedOn w:val="a0"/>
    <w:link w:val="a5"/>
    <w:uiPriority w:val="99"/>
    <w:rsid w:val="00AF4D29"/>
    <w:rPr>
      <w:rFonts w:ascii="Times New Roman" w:eastAsia="新細明體" w:hAnsi="Times New Roman" w:cs="Times New Roman"/>
      <w:sz w:val="20"/>
      <w:szCs w:val="20"/>
    </w:rPr>
  </w:style>
  <w:style w:type="paragraph" w:styleId="a7">
    <w:name w:val="footer"/>
    <w:basedOn w:val="a"/>
    <w:link w:val="a8"/>
    <w:uiPriority w:val="99"/>
    <w:unhideWhenUsed/>
    <w:rsid w:val="00AF4D29"/>
    <w:pPr>
      <w:tabs>
        <w:tab w:val="center" w:pos="4153"/>
        <w:tab w:val="right" w:pos="8306"/>
      </w:tabs>
      <w:snapToGrid w:val="0"/>
    </w:pPr>
    <w:rPr>
      <w:sz w:val="20"/>
      <w:szCs w:val="20"/>
    </w:rPr>
  </w:style>
  <w:style w:type="character" w:customStyle="1" w:styleId="a8">
    <w:name w:val="頁尾 字元"/>
    <w:basedOn w:val="a0"/>
    <w:link w:val="a7"/>
    <w:uiPriority w:val="99"/>
    <w:rsid w:val="00AF4D29"/>
    <w:rPr>
      <w:rFonts w:ascii="Times New Roman" w:eastAsia="新細明體" w:hAnsi="Times New Roman" w:cs="Times New Roman"/>
      <w:sz w:val="20"/>
      <w:szCs w:val="20"/>
    </w:rPr>
  </w:style>
  <w:style w:type="paragraph" w:styleId="a9">
    <w:name w:val="List Paragraph"/>
    <w:basedOn w:val="a"/>
    <w:uiPriority w:val="34"/>
    <w:qFormat/>
    <w:rsid w:val="00C43BC1"/>
    <w:pPr>
      <w:ind w:leftChars="200" w:left="480"/>
    </w:pPr>
  </w:style>
  <w:style w:type="paragraph" w:styleId="aa">
    <w:name w:val="Balloon Text"/>
    <w:basedOn w:val="a"/>
    <w:link w:val="ab"/>
    <w:uiPriority w:val="99"/>
    <w:semiHidden/>
    <w:unhideWhenUsed/>
    <w:rsid w:val="00A7122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12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1195</Words>
  <Characters>6817</Characters>
  <Application>Microsoft Office Word</Application>
  <DocSecurity>0</DocSecurity>
  <Lines>56</Lines>
  <Paragraphs>15</Paragraphs>
  <ScaleCrop>false</ScaleCrop>
  <Company>Microsoft</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2024-02-23T02:39:00Z</cp:lastPrinted>
  <dcterms:created xsi:type="dcterms:W3CDTF">2023-06-01T04:05:00Z</dcterms:created>
  <dcterms:modified xsi:type="dcterms:W3CDTF">2024-03-14T09:25:00Z</dcterms:modified>
</cp:coreProperties>
</file>